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255" w:rsidRDefault="00566255" w:rsidP="00566255">
      <w:pPr>
        <w:pBdr>
          <w:top w:val="single" w:sz="4" w:space="1" w:color="auto"/>
          <w:left w:val="single" w:sz="4" w:space="4" w:color="auto"/>
          <w:bottom w:val="single" w:sz="4" w:space="1" w:color="auto"/>
          <w:right w:val="single" w:sz="4" w:space="4" w:color="auto"/>
        </w:pBdr>
        <w:jc w:val="center"/>
        <w:rPr>
          <w:b/>
          <w:color w:val="000000" w:themeColor="text1"/>
          <w:sz w:val="32"/>
          <w:szCs w:val="32"/>
        </w:rPr>
      </w:pPr>
      <w:r>
        <w:rPr>
          <w:b/>
          <w:color w:val="000000" w:themeColor="text1"/>
          <w:sz w:val="32"/>
          <w:szCs w:val="32"/>
        </w:rPr>
        <w:t xml:space="preserve">Devoirs à rendre 6 </w:t>
      </w:r>
      <w:proofErr w:type="spellStart"/>
      <w:r>
        <w:rPr>
          <w:b/>
          <w:color w:val="000000" w:themeColor="text1"/>
          <w:sz w:val="32"/>
          <w:szCs w:val="32"/>
        </w:rPr>
        <w:t>ème</w:t>
      </w:r>
      <w:proofErr w:type="spellEnd"/>
      <w:r>
        <w:rPr>
          <w:b/>
          <w:color w:val="000000" w:themeColor="text1"/>
          <w:sz w:val="32"/>
          <w:szCs w:val="32"/>
        </w:rPr>
        <w:t xml:space="preserve"> SVT</w:t>
      </w:r>
    </w:p>
    <w:p w:rsidR="00566255" w:rsidRPr="00566255" w:rsidRDefault="00566255" w:rsidP="00566255">
      <w:pPr>
        <w:rPr>
          <w:b/>
          <w:color w:val="000000" w:themeColor="text1"/>
        </w:rPr>
      </w:pPr>
      <w:r w:rsidRPr="00566255">
        <w:rPr>
          <w:b/>
          <w:color w:val="000000" w:themeColor="text1"/>
        </w:rPr>
        <w:t>Activité 2 : vivre à la bonne température</w:t>
      </w:r>
    </w:p>
    <w:p w:rsidR="00566255" w:rsidRDefault="00566255" w:rsidP="00566255">
      <w:pPr>
        <w:widowControl w:val="0"/>
        <w:autoSpaceDE w:val="0"/>
        <w:autoSpaceDN w:val="0"/>
        <w:adjustRightInd w:val="0"/>
        <w:spacing w:after="240" w:line="460" w:lineRule="atLeast"/>
        <w:rPr>
          <w:rFonts w:ascii="Wingdings" w:hAnsi="Wingdings" w:cs="Wingdings"/>
          <w:sz w:val="42"/>
          <w:szCs w:val="42"/>
        </w:rPr>
      </w:pPr>
      <w:r>
        <w:rPr>
          <w:rFonts w:ascii="Wingdings" w:hAnsi="Wingdings" w:cs="Wingdings"/>
          <w:sz w:val="42"/>
          <w:szCs w:val="42"/>
        </w:rPr>
        <w:t></w:t>
      </w:r>
      <w:r>
        <w:rPr>
          <w:rFonts w:ascii="Wingdings" w:hAnsi="Wingdings" w:cs="Wingdings"/>
          <w:sz w:val="42"/>
          <w:szCs w:val="42"/>
        </w:rPr>
        <w:t></w:t>
      </w:r>
      <w:r>
        <w:rPr>
          <w:rFonts w:ascii="Wingdings" w:hAnsi="Wingdings" w:cs="Wingdings"/>
          <w:sz w:val="42"/>
          <w:szCs w:val="42"/>
        </w:rPr>
        <w:t></w:t>
      </w:r>
      <w:r>
        <w:rPr>
          <w:rFonts w:ascii="Wingdings" w:hAnsi="Wingdings" w:cs="Wingdings"/>
          <w:sz w:val="42"/>
          <w:szCs w:val="42"/>
        </w:rPr>
        <w:t></w:t>
      </w:r>
      <w:r>
        <w:rPr>
          <w:rFonts w:ascii="Helvetica" w:hAnsi="Helvetica" w:cs="Helvetica"/>
          <w:noProof/>
          <w:lang w:val="en-US" w:eastAsia="en-US"/>
        </w:rPr>
        <w:drawing>
          <wp:inline distT="0" distB="0" distL="0" distR="0" wp14:anchorId="16DE87E3" wp14:editId="720FCFD3">
            <wp:extent cx="2725834" cy="2573094"/>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5">
                      <a:extLst>
                        <a:ext uri="{28A0092B-C50C-407E-A947-70E740481C1C}">
                          <a14:useLocalDpi xmlns:a14="http://schemas.microsoft.com/office/drawing/2010/main" val="0"/>
                        </a:ext>
                      </a:extLst>
                    </a:blip>
                    <a:srcRect l="3369" b="5213"/>
                    <a:stretch/>
                  </pic:blipFill>
                  <pic:spPr bwMode="auto">
                    <a:xfrm>
                      <a:off x="0" y="0"/>
                      <a:ext cx="2761839" cy="2607082"/>
                    </a:xfrm>
                    <a:prstGeom prst="rect">
                      <a:avLst/>
                    </a:prstGeom>
                    <a:noFill/>
                    <a:ln>
                      <a:noFill/>
                    </a:ln>
                    <a:extLst>
                      <a:ext uri="{53640926-AAD7-44D8-BBD7-CCE9431645EC}">
                        <a14:shadowObscured xmlns:a14="http://schemas.microsoft.com/office/drawing/2010/main"/>
                      </a:ext>
                    </a:extLst>
                  </pic:spPr>
                </pic:pic>
              </a:graphicData>
            </a:graphic>
          </wp:inline>
        </w:drawing>
      </w:r>
    </w:p>
    <w:p w:rsidR="00566255" w:rsidRPr="00E013F0" w:rsidRDefault="00566255" w:rsidP="00566255">
      <w:pPr>
        <w:widowControl w:val="0"/>
        <w:autoSpaceDE w:val="0"/>
        <w:autoSpaceDN w:val="0"/>
        <w:adjustRightInd w:val="0"/>
        <w:rPr>
          <w:rFonts w:ascii="OpenSans-Regular" w:hAnsi="OpenSans-Regular" w:cs="OpenSans-Regular"/>
          <w:color w:val="555555"/>
          <w:sz w:val="20"/>
          <w:szCs w:val="20"/>
        </w:rPr>
      </w:pPr>
      <w:r w:rsidRPr="00E013F0">
        <w:rPr>
          <w:rFonts w:ascii="OpenSans-Regular" w:hAnsi="OpenSans-Regular" w:cs="OpenSans-Regular"/>
          <w:color w:val="555555"/>
          <w:sz w:val="20"/>
          <w:szCs w:val="20"/>
        </w:rPr>
        <w:t>Certains animaux ne produisent pas leur propre chaleur</w:t>
      </w:r>
      <w:r>
        <w:rPr>
          <w:rFonts w:ascii="OpenSans-Regular" w:hAnsi="OpenSans-Regular" w:cs="OpenSans-Regular"/>
          <w:color w:val="555555"/>
          <w:sz w:val="20"/>
          <w:szCs w:val="20"/>
        </w:rPr>
        <w:t> : Celle-ci dépend</w:t>
      </w:r>
      <w:r w:rsidRPr="00E013F0">
        <w:rPr>
          <w:rFonts w:ascii="OpenSans-Regular" w:hAnsi="OpenSans-Regular" w:cs="OpenSans-Regular"/>
          <w:color w:val="555555"/>
          <w:sz w:val="20"/>
          <w:szCs w:val="20"/>
        </w:rPr>
        <w:t xml:space="preserve"> de la température de l'environnement : s'il fait plus froid, la température interne de l'animal baisse, au contraire, s'il fait plus chaud, en particulier au soleil, sa température interne augmente. Certains ne peuvent vivre que pendant la belle saison, car, dès qu'il commence à faire trop froid, au cours de l'automne, ils meurent : (ex : Insectes). Ces animaux sont dits </w:t>
      </w:r>
      <w:r w:rsidRPr="00E013F0">
        <w:rPr>
          <w:rFonts w:ascii="OpenSans-Bold" w:hAnsi="OpenSans-Bold" w:cs="OpenSans-Bold"/>
          <w:b/>
          <w:bCs/>
          <w:color w:val="555555"/>
          <w:sz w:val="20"/>
          <w:szCs w:val="20"/>
        </w:rPr>
        <w:t>ectothermes</w:t>
      </w:r>
      <w:r w:rsidRPr="00E013F0">
        <w:rPr>
          <w:rFonts w:ascii="OpenSans-Regular" w:hAnsi="OpenSans-Regular" w:cs="OpenSans-Regular"/>
          <w:color w:val="555555"/>
          <w:sz w:val="20"/>
          <w:szCs w:val="20"/>
        </w:rPr>
        <w:t xml:space="preserve"> (du Grec </w:t>
      </w:r>
      <w:proofErr w:type="spellStart"/>
      <w:r w:rsidRPr="00E013F0">
        <w:rPr>
          <w:rFonts w:ascii="OpenSans-Regular" w:hAnsi="OpenSans-Regular" w:cs="OpenSans-Regular"/>
          <w:color w:val="555555"/>
          <w:sz w:val="20"/>
          <w:szCs w:val="20"/>
        </w:rPr>
        <w:t>ecto</w:t>
      </w:r>
      <w:proofErr w:type="spellEnd"/>
      <w:r w:rsidRPr="00E013F0">
        <w:rPr>
          <w:rFonts w:ascii="OpenSans-Regular" w:hAnsi="OpenSans-Regular" w:cs="OpenSans-Regular"/>
          <w:color w:val="555555"/>
          <w:sz w:val="20"/>
          <w:szCs w:val="20"/>
        </w:rPr>
        <w:t xml:space="preserve">, extérieur, et thermos, chaleur). Ce sont ceux que l'on appelle couramment « à sang froid », mais qu'il faut nommer plus exactement « animaux à température interne </w:t>
      </w:r>
      <w:proofErr w:type="gramStart"/>
      <w:r w:rsidRPr="00E013F0">
        <w:rPr>
          <w:rFonts w:ascii="OpenSans-Regular" w:hAnsi="OpenSans-Regular" w:cs="OpenSans-Regular"/>
          <w:color w:val="555555"/>
          <w:sz w:val="20"/>
          <w:szCs w:val="20"/>
        </w:rPr>
        <w:t>variable»</w:t>
      </w:r>
      <w:proofErr w:type="gramEnd"/>
      <w:r w:rsidRPr="00E013F0">
        <w:rPr>
          <w:rFonts w:ascii="OpenSans-Regular" w:hAnsi="OpenSans-Regular" w:cs="OpenSans-Regular"/>
          <w:color w:val="555555"/>
          <w:sz w:val="20"/>
          <w:szCs w:val="20"/>
        </w:rPr>
        <w:t>.</w:t>
      </w:r>
      <w:r>
        <w:rPr>
          <w:rFonts w:ascii="OpenSans-Regular" w:hAnsi="OpenSans-Regular" w:cs="OpenSans-Regular"/>
          <w:color w:val="555555"/>
          <w:sz w:val="20"/>
          <w:szCs w:val="20"/>
        </w:rPr>
        <w:t xml:space="preserve"> </w:t>
      </w:r>
      <w:r w:rsidRPr="00E013F0">
        <w:rPr>
          <w:rFonts w:ascii="OpenSans-Regular" w:hAnsi="OpenSans-Regular" w:cs="OpenSans-Regular"/>
          <w:color w:val="555555"/>
          <w:sz w:val="20"/>
          <w:szCs w:val="20"/>
        </w:rPr>
        <w:t>Pour ajuster leur température, ils ont plusieurs stratégies : se déplacer vers une zone plus chaude, s’enfouir sous le sol ou augmenter leur activité physique, productrice de chaleur.</w:t>
      </w:r>
    </w:p>
    <w:p w:rsidR="00566255" w:rsidRPr="00E013F0" w:rsidRDefault="00566255" w:rsidP="00566255">
      <w:pPr>
        <w:widowControl w:val="0"/>
        <w:autoSpaceDE w:val="0"/>
        <w:autoSpaceDN w:val="0"/>
        <w:adjustRightInd w:val="0"/>
        <w:rPr>
          <w:rFonts w:ascii="OpenSans-Regular" w:hAnsi="OpenSans-Regular" w:cs="OpenSans-Regular"/>
          <w:color w:val="555555"/>
          <w:sz w:val="20"/>
          <w:szCs w:val="20"/>
        </w:rPr>
      </w:pPr>
      <w:r w:rsidRPr="00E013F0">
        <w:rPr>
          <w:rFonts w:ascii="OpenSans-Regular" w:hAnsi="OpenSans-Regular" w:cs="OpenSans-Regular"/>
          <w:color w:val="555555"/>
          <w:sz w:val="20"/>
          <w:szCs w:val="20"/>
        </w:rPr>
        <w:t xml:space="preserve">D'autres animaux (oiseaux, mammifères) sont, au contraire, capables de </w:t>
      </w:r>
      <w:r w:rsidRPr="00606A8E">
        <w:rPr>
          <w:rFonts w:ascii="OpenSans-Regular" w:hAnsi="OpenSans-Regular" w:cs="OpenSans-Regular"/>
          <w:b/>
          <w:color w:val="555555"/>
          <w:sz w:val="20"/>
          <w:szCs w:val="20"/>
        </w:rPr>
        <w:t>produire leur propre chaleur</w:t>
      </w:r>
      <w:r w:rsidRPr="00E013F0">
        <w:rPr>
          <w:rFonts w:ascii="OpenSans-Regular" w:hAnsi="OpenSans-Regular" w:cs="OpenSans-Regular"/>
          <w:color w:val="555555"/>
          <w:sz w:val="20"/>
          <w:szCs w:val="20"/>
        </w:rPr>
        <w:t> </w:t>
      </w:r>
      <w:r>
        <w:rPr>
          <w:rFonts w:ascii="OpenSans-Regular" w:hAnsi="OpenSans-Regular" w:cs="OpenSans-Regular"/>
          <w:color w:val="555555"/>
          <w:sz w:val="20"/>
          <w:szCs w:val="20"/>
        </w:rPr>
        <w:t>pour</w:t>
      </w:r>
      <w:r w:rsidRPr="00E013F0">
        <w:rPr>
          <w:rFonts w:ascii="OpenSans-Regular" w:hAnsi="OpenSans-Regular" w:cs="OpenSans-Regular"/>
          <w:color w:val="555555"/>
          <w:sz w:val="20"/>
          <w:szCs w:val="20"/>
        </w:rPr>
        <w:t xml:space="preserve"> maintenir leur température interne à un niveau constant, quelles que soient les conditions extérieures. Ces animaux « à sang chaud », ou </w:t>
      </w:r>
      <w:r w:rsidRPr="00E013F0">
        <w:rPr>
          <w:rFonts w:ascii="OpenSans-Bold" w:hAnsi="OpenSans-Bold" w:cs="OpenSans-Bold"/>
          <w:b/>
          <w:bCs/>
          <w:color w:val="555555"/>
          <w:sz w:val="20"/>
          <w:szCs w:val="20"/>
        </w:rPr>
        <w:t>homéothermes</w:t>
      </w:r>
      <w:r w:rsidRPr="00E013F0">
        <w:rPr>
          <w:rFonts w:ascii="OpenSans-Regular" w:hAnsi="OpenSans-Regular" w:cs="OpenSans-Regular"/>
          <w:color w:val="555555"/>
          <w:sz w:val="20"/>
          <w:szCs w:val="20"/>
        </w:rPr>
        <w:t xml:space="preserve"> (du Grec 'homéo', identique), ont donc de gros besoins alimentaires pour satisfaire l’énergie nécessaire au maintien de la température. </w:t>
      </w:r>
    </w:p>
    <w:p w:rsidR="00566255" w:rsidRPr="00E013F0" w:rsidRDefault="00566255" w:rsidP="00566255">
      <w:pPr>
        <w:widowControl w:val="0"/>
        <w:autoSpaceDE w:val="0"/>
        <w:autoSpaceDN w:val="0"/>
        <w:adjustRightInd w:val="0"/>
        <w:rPr>
          <w:rFonts w:ascii="OpenSans-Regular" w:hAnsi="OpenSans-Regular" w:cs="OpenSans-Regular"/>
          <w:color w:val="555555"/>
          <w:sz w:val="20"/>
          <w:szCs w:val="20"/>
        </w:rPr>
      </w:pPr>
      <w:r w:rsidRPr="00E013F0">
        <w:rPr>
          <w:rFonts w:ascii="OpenSans-Regular" w:hAnsi="OpenSans-Regular" w:cs="OpenSans-Regular"/>
          <w:color w:val="555555"/>
          <w:sz w:val="20"/>
          <w:szCs w:val="20"/>
        </w:rPr>
        <w:t>L’exposition au soleil, l’isolation ther</w:t>
      </w:r>
      <w:r>
        <w:rPr>
          <w:rFonts w:ascii="OpenSans-Regular" w:hAnsi="OpenSans-Regular" w:cs="OpenSans-Regular"/>
          <w:color w:val="555555"/>
          <w:sz w:val="20"/>
          <w:szCs w:val="20"/>
        </w:rPr>
        <w:t xml:space="preserve">mique (plumes, poils, </w:t>
      </w:r>
      <w:r w:rsidRPr="00E013F0">
        <w:rPr>
          <w:rFonts w:ascii="OpenSans-Regular" w:hAnsi="OpenSans-Regular" w:cs="OpenSans-Regular"/>
          <w:color w:val="555555"/>
          <w:sz w:val="20"/>
          <w:szCs w:val="20"/>
        </w:rPr>
        <w:t xml:space="preserve">graisse), la vie sociale (regroupement de Manchots empereurs, par exemple) sont des protections contre la perte de chaleur. </w:t>
      </w:r>
    </w:p>
    <w:p w:rsidR="00566255" w:rsidRPr="00E013F0" w:rsidRDefault="00566255" w:rsidP="00566255">
      <w:pPr>
        <w:widowControl w:val="0"/>
        <w:autoSpaceDE w:val="0"/>
        <w:autoSpaceDN w:val="0"/>
        <w:adjustRightInd w:val="0"/>
        <w:rPr>
          <w:rFonts w:ascii="OpenSans-Regular" w:hAnsi="OpenSans-Regular" w:cs="OpenSans-Regular"/>
          <w:color w:val="555555"/>
          <w:sz w:val="20"/>
          <w:szCs w:val="20"/>
        </w:rPr>
      </w:pPr>
      <w:r w:rsidRPr="00E013F0">
        <w:rPr>
          <w:rFonts w:ascii="OpenSans-Regular" w:hAnsi="OpenSans-Regular" w:cs="OpenSans-Regular"/>
          <w:color w:val="555555"/>
          <w:sz w:val="20"/>
          <w:szCs w:val="20"/>
        </w:rPr>
        <w:t>Quand la température d’un animal descend, les frissons et tremblements qu’</w:t>
      </w:r>
      <w:r>
        <w:rPr>
          <w:rFonts w:ascii="OpenSans-Regular" w:hAnsi="OpenSans-Regular" w:cs="OpenSans-Regular"/>
          <w:color w:val="555555"/>
          <w:sz w:val="20"/>
          <w:szCs w:val="20"/>
        </w:rPr>
        <w:t>il</w:t>
      </w:r>
      <w:r w:rsidRPr="00E013F0">
        <w:rPr>
          <w:rFonts w:ascii="OpenSans-Regular" w:hAnsi="OpenSans-Regular" w:cs="OpenSans-Regular"/>
          <w:color w:val="555555"/>
          <w:sz w:val="20"/>
          <w:szCs w:val="20"/>
        </w:rPr>
        <w:t xml:space="preserve"> a sont un mécanisme qui fait travailler les muscles pour produire de la chaleur.</w:t>
      </w:r>
    </w:p>
    <w:p w:rsidR="00566255" w:rsidRPr="0095100D" w:rsidRDefault="00566255" w:rsidP="00566255">
      <w:pPr>
        <w:widowControl w:val="0"/>
        <w:numPr>
          <w:ilvl w:val="0"/>
          <w:numId w:val="1"/>
        </w:numPr>
        <w:autoSpaceDE w:val="0"/>
        <w:autoSpaceDN w:val="0"/>
        <w:adjustRightInd w:val="0"/>
        <w:spacing w:after="240" w:line="460" w:lineRule="atLeast"/>
        <w:rPr>
          <w:rFonts w:cs="Wingdings"/>
        </w:rPr>
      </w:pPr>
      <w:r w:rsidRPr="0095100D">
        <w:rPr>
          <w:rFonts w:cs="Wingdings"/>
        </w:rPr>
        <w:t>Comment appelle-t-on un « animal à sang chaud » ? Indique lequel des 2 animaux du graphique en est l’exemple</w:t>
      </w:r>
      <w:r>
        <w:rPr>
          <w:rFonts w:cs="Wingdings"/>
        </w:rPr>
        <w:t> ? (</w:t>
      </w:r>
      <w:proofErr w:type="gramStart"/>
      <w:r>
        <w:rPr>
          <w:rFonts w:cs="Wingdings"/>
        </w:rPr>
        <w:t>justifie</w:t>
      </w:r>
      <w:proofErr w:type="gramEnd"/>
      <w:r>
        <w:rPr>
          <w:rFonts w:cs="Wingdings"/>
        </w:rPr>
        <w:t>)</w:t>
      </w:r>
    </w:p>
    <w:p w:rsidR="00566255" w:rsidRPr="0095100D" w:rsidRDefault="00566255" w:rsidP="00566255">
      <w:pPr>
        <w:widowControl w:val="0"/>
        <w:numPr>
          <w:ilvl w:val="0"/>
          <w:numId w:val="1"/>
        </w:numPr>
        <w:autoSpaceDE w:val="0"/>
        <w:autoSpaceDN w:val="0"/>
        <w:adjustRightInd w:val="0"/>
        <w:spacing w:after="240" w:line="460" w:lineRule="atLeast"/>
        <w:rPr>
          <w:rFonts w:cs="Wingdings"/>
        </w:rPr>
      </w:pPr>
      <w:r w:rsidRPr="0095100D">
        <w:rPr>
          <w:rFonts w:cs="Wingdings"/>
        </w:rPr>
        <w:t>Comment celui-ci peut-il se protéger contre le froid ou se réchauffer ?</w:t>
      </w:r>
    </w:p>
    <w:p w:rsidR="00566255" w:rsidRPr="0095100D" w:rsidRDefault="00566255" w:rsidP="00566255">
      <w:pPr>
        <w:widowControl w:val="0"/>
        <w:numPr>
          <w:ilvl w:val="0"/>
          <w:numId w:val="1"/>
        </w:numPr>
        <w:autoSpaceDE w:val="0"/>
        <w:autoSpaceDN w:val="0"/>
        <w:adjustRightInd w:val="0"/>
        <w:spacing w:after="240" w:line="460" w:lineRule="atLeast"/>
        <w:rPr>
          <w:rFonts w:cs="Wingdings"/>
        </w:rPr>
      </w:pPr>
      <w:r w:rsidRPr="0095100D">
        <w:rPr>
          <w:rFonts w:cs="Wingdings"/>
        </w:rPr>
        <w:t>(</w:t>
      </w:r>
      <w:proofErr w:type="gramStart"/>
      <w:r w:rsidRPr="0095100D">
        <w:rPr>
          <w:rFonts w:cs="Wingdings"/>
        </w:rPr>
        <w:t>graphique</w:t>
      </w:r>
      <w:proofErr w:type="gramEnd"/>
      <w:r w:rsidRPr="0095100D">
        <w:rPr>
          <w:rFonts w:cs="Wingdings"/>
        </w:rPr>
        <w:t>) Comment varie la température corporelle du serpent quand la température du milieu se réchauffe ?</w:t>
      </w:r>
      <w:r>
        <w:rPr>
          <w:rFonts w:cs="Wingdings"/>
        </w:rPr>
        <w:t xml:space="preserve"> (</w:t>
      </w:r>
      <w:proofErr w:type="gramStart"/>
      <w:r>
        <w:rPr>
          <w:rFonts w:cs="Wingdings"/>
        </w:rPr>
        <w:t>ex</w:t>
      </w:r>
      <w:proofErr w:type="gramEnd"/>
      <w:r>
        <w:rPr>
          <w:rFonts w:cs="Wingdings"/>
        </w:rPr>
        <w:t> : à 10°C, à 30°C)</w:t>
      </w:r>
    </w:p>
    <w:p w:rsidR="00566255" w:rsidRPr="00606A8E" w:rsidRDefault="00566255" w:rsidP="00566255">
      <w:pPr>
        <w:widowControl w:val="0"/>
        <w:numPr>
          <w:ilvl w:val="0"/>
          <w:numId w:val="1"/>
        </w:numPr>
        <w:autoSpaceDE w:val="0"/>
        <w:autoSpaceDN w:val="0"/>
        <w:adjustRightInd w:val="0"/>
        <w:spacing w:after="240" w:line="460" w:lineRule="atLeast"/>
        <w:rPr>
          <w:rFonts w:cs="Wingdings"/>
        </w:rPr>
      </w:pPr>
      <w:r w:rsidRPr="0095100D">
        <w:rPr>
          <w:rFonts w:cs="Wingdings"/>
        </w:rPr>
        <w:t>Repère les températures maximale et minimale auxquelles c</w:t>
      </w:r>
      <w:r>
        <w:rPr>
          <w:rFonts w:cs="Wingdings"/>
        </w:rPr>
        <w:t>hacun de c</w:t>
      </w:r>
      <w:r w:rsidRPr="0095100D">
        <w:rPr>
          <w:rFonts w:cs="Wingdings"/>
        </w:rPr>
        <w:t>e</w:t>
      </w:r>
      <w:r>
        <w:rPr>
          <w:rFonts w:cs="Wingdings"/>
        </w:rPr>
        <w:t xml:space="preserve">s 2 animaux </w:t>
      </w:r>
      <w:r>
        <w:rPr>
          <w:rFonts w:cs="Wingdings"/>
        </w:rPr>
        <w:lastRenderedPageBreak/>
        <w:t xml:space="preserve">pourraient survivre :  Le serpent peut vivre entre ………………  </w:t>
      </w:r>
      <w:proofErr w:type="gramStart"/>
      <w:r>
        <w:rPr>
          <w:rFonts w:cs="Wingdings"/>
        </w:rPr>
        <w:t>et</w:t>
      </w:r>
      <w:proofErr w:type="gramEnd"/>
      <w:r>
        <w:rPr>
          <w:rFonts w:cs="Wingdings"/>
        </w:rPr>
        <w:t xml:space="preserve"> …………..°C , le lynx ………………</w:t>
      </w:r>
    </w:p>
    <w:p w:rsidR="00566255" w:rsidRPr="00F53CC8" w:rsidRDefault="00566255" w:rsidP="00566255">
      <w:pPr>
        <w:widowControl w:val="0"/>
        <w:autoSpaceDE w:val="0"/>
        <w:autoSpaceDN w:val="0"/>
        <w:adjustRightInd w:val="0"/>
        <w:spacing w:after="240" w:line="460" w:lineRule="atLeast"/>
        <w:rPr>
          <w:rFonts w:cs="Wingdings"/>
          <w:color w:val="0070C0"/>
        </w:rPr>
      </w:pPr>
      <w:r>
        <w:rPr>
          <w:rFonts w:cs="Wingdings"/>
          <w:color w:val="0070C0"/>
        </w:rPr>
        <w:t>Comprendre et tirer des informations d’un graphique.</w:t>
      </w:r>
    </w:p>
    <w:p w:rsidR="00566255" w:rsidRDefault="00566255" w:rsidP="00566255">
      <w:pPr>
        <w:widowControl w:val="0"/>
        <w:numPr>
          <w:ilvl w:val="0"/>
          <w:numId w:val="1"/>
        </w:numPr>
        <w:autoSpaceDE w:val="0"/>
        <w:autoSpaceDN w:val="0"/>
        <w:adjustRightInd w:val="0"/>
        <w:spacing w:after="240" w:line="460" w:lineRule="atLeast"/>
        <w:rPr>
          <w:rFonts w:cs="Wingdings"/>
        </w:rPr>
      </w:pPr>
      <w:r w:rsidRPr="00F53CC8">
        <w:rPr>
          <w:rFonts w:cs="Wingdings"/>
        </w:rPr>
        <w:t>Entre quelles températures le pied de tomate est-il en activité maximale ?</w:t>
      </w:r>
    </w:p>
    <w:p w:rsidR="00566255" w:rsidRDefault="00566255" w:rsidP="00566255">
      <w:pPr>
        <w:widowControl w:val="0"/>
        <w:autoSpaceDE w:val="0"/>
        <w:autoSpaceDN w:val="0"/>
        <w:adjustRightInd w:val="0"/>
        <w:spacing w:after="240" w:line="460" w:lineRule="atLeast"/>
        <w:rPr>
          <w:rFonts w:cs="Wingdings"/>
        </w:rPr>
      </w:pPr>
    </w:p>
    <w:p w:rsidR="00566255" w:rsidRPr="00464F6E" w:rsidRDefault="00566255" w:rsidP="00566255">
      <w:pPr>
        <w:widowControl w:val="0"/>
        <w:autoSpaceDE w:val="0"/>
        <w:autoSpaceDN w:val="0"/>
        <w:adjustRightInd w:val="0"/>
        <w:spacing w:after="240" w:line="460" w:lineRule="atLeast"/>
        <w:rPr>
          <w:rFonts w:cs="Wingdings"/>
        </w:rPr>
      </w:pPr>
      <w:r>
        <w:rPr>
          <w:noProof/>
          <w:lang w:val="en-US" w:eastAsia="en-US"/>
        </w:rPr>
        <w:drawing>
          <wp:inline distT="0" distB="0" distL="0" distR="0" wp14:anchorId="63A4D2FA" wp14:editId="453EAE71">
            <wp:extent cx="4572000" cy="2743200"/>
            <wp:effectExtent l="0" t="0" r="19050" b="1905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66255" w:rsidRPr="00E048EA" w:rsidRDefault="00566255" w:rsidP="00566255">
      <w:pPr>
        <w:widowControl w:val="0"/>
        <w:numPr>
          <w:ilvl w:val="0"/>
          <w:numId w:val="1"/>
        </w:numPr>
        <w:autoSpaceDE w:val="0"/>
        <w:autoSpaceDN w:val="0"/>
        <w:adjustRightInd w:val="0"/>
        <w:spacing w:after="240" w:line="460" w:lineRule="atLeast"/>
        <w:rPr>
          <w:rFonts w:cs="Wingdings"/>
        </w:rPr>
      </w:pPr>
      <w:r>
        <w:rPr>
          <w:rFonts w:cs="Wingdings"/>
        </w:rPr>
        <w:t>Q</w:t>
      </w:r>
      <w:r w:rsidRPr="00F53CC8">
        <w:rPr>
          <w:rFonts w:cs="Wingdings"/>
        </w:rPr>
        <w:t xml:space="preserve">uelles températures </w:t>
      </w:r>
      <w:r>
        <w:rPr>
          <w:rFonts w:cs="Wingdings"/>
        </w:rPr>
        <w:t>minimale et maximale le végétal peut-il supporter</w:t>
      </w:r>
      <w:proofErr w:type="gramStart"/>
      <w:r w:rsidRPr="00E048EA">
        <w:rPr>
          <w:rFonts w:cs="Wingdings"/>
        </w:rPr>
        <w:t> ?</w:t>
      </w:r>
      <w:r>
        <w:rPr>
          <w:rFonts w:cs="Wingdings"/>
        </w:rPr>
        <w:t>(</w:t>
      </w:r>
      <w:proofErr w:type="gramEnd"/>
      <w:r>
        <w:rPr>
          <w:rFonts w:cs="Wingdings"/>
        </w:rPr>
        <w:t>activité 0 = mort)</w:t>
      </w:r>
    </w:p>
    <w:p w:rsidR="00566255" w:rsidRPr="00D3232D" w:rsidRDefault="00566255" w:rsidP="00566255">
      <w:pPr>
        <w:widowControl w:val="0"/>
        <w:numPr>
          <w:ilvl w:val="0"/>
          <w:numId w:val="1"/>
        </w:numPr>
        <w:autoSpaceDE w:val="0"/>
        <w:autoSpaceDN w:val="0"/>
        <w:adjustRightInd w:val="0"/>
        <w:spacing w:after="240" w:line="460" w:lineRule="atLeast"/>
        <w:rPr>
          <w:rFonts w:cs="Wingdings"/>
        </w:rPr>
      </w:pPr>
      <w:r w:rsidRPr="00F53CC8">
        <w:rPr>
          <w:rFonts w:cs="Wingdings"/>
        </w:rPr>
        <w:t>Sur le graphique suivant surligne la ligne de température minimale de survie de la tomate puis indique à quels mois de l’année, un élève canadien peut-il espérer cultiver des tomates.</w:t>
      </w:r>
    </w:p>
    <w:p w:rsidR="00566255" w:rsidRDefault="00566255" w:rsidP="00566255">
      <w:pPr>
        <w:widowControl w:val="0"/>
        <w:autoSpaceDE w:val="0"/>
        <w:autoSpaceDN w:val="0"/>
        <w:adjustRightInd w:val="0"/>
        <w:spacing w:after="240" w:line="460" w:lineRule="atLeast"/>
        <w:rPr>
          <w:rFonts w:cs="Wingdings"/>
          <w:sz w:val="28"/>
          <w:szCs w:val="28"/>
        </w:rPr>
      </w:pPr>
      <w:r>
        <w:rPr>
          <w:rFonts w:ascii="Helvetica" w:hAnsi="Helvetica" w:cs="Helvetica"/>
          <w:noProof/>
          <w:lang w:val="en-US" w:eastAsia="en-US"/>
        </w:rPr>
        <w:drawing>
          <wp:inline distT="0" distB="0" distL="0" distR="0" wp14:anchorId="10B6F4ED" wp14:editId="55DEF3B3">
            <wp:extent cx="2813886" cy="1525965"/>
            <wp:effectExtent l="0" t="0" r="571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9805" cy="1567136"/>
                    </a:xfrm>
                    <a:prstGeom prst="rect">
                      <a:avLst/>
                    </a:prstGeom>
                    <a:noFill/>
                    <a:ln>
                      <a:noFill/>
                    </a:ln>
                  </pic:spPr>
                </pic:pic>
              </a:graphicData>
            </a:graphic>
          </wp:inline>
        </w:drawing>
      </w:r>
      <w:r>
        <w:rPr>
          <w:rFonts w:cs="Wingdings"/>
          <w:sz w:val="28"/>
          <w:szCs w:val="28"/>
        </w:rPr>
        <w:t xml:space="preserve">   </w:t>
      </w:r>
      <w:r>
        <w:rPr>
          <w:rFonts w:ascii="Helvetica" w:hAnsi="Helvetica" w:cs="Helvetica"/>
          <w:noProof/>
          <w:lang w:val="en-US" w:eastAsia="en-US"/>
        </w:rPr>
        <w:drawing>
          <wp:inline distT="0" distB="0" distL="0" distR="0" wp14:anchorId="6537FE6E" wp14:editId="3028AB16">
            <wp:extent cx="2699586" cy="1717003"/>
            <wp:effectExtent l="0" t="0" r="0" b="1079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3934" cy="1764290"/>
                    </a:xfrm>
                    <a:prstGeom prst="rect">
                      <a:avLst/>
                    </a:prstGeom>
                    <a:noFill/>
                    <a:ln>
                      <a:noFill/>
                    </a:ln>
                  </pic:spPr>
                </pic:pic>
              </a:graphicData>
            </a:graphic>
          </wp:inline>
        </w:drawing>
      </w:r>
    </w:p>
    <w:p w:rsidR="00566255" w:rsidRPr="00566255" w:rsidRDefault="00566255" w:rsidP="00566255">
      <w:pPr>
        <w:widowControl w:val="0"/>
        <w:numPr>
          <w:ilvl w:val="0"/>
          <w:numId w:val="1"/>
        </w:numPr>
        <w:autoSpaceDE w:val="0"/>
        <w:autoSpaceDN w:val="0"/>
        <w:adjustRightInd w:val="0"/>
        <w:spacing w:after="240" w:line="460" w:lineRule="atLeast"/>
        <w:rPr>
          <w:rFonts w:cs="Wingdings"/>
        </w:rPr>
      </w:pPr>
      <w:r w:rsidRPr="00566255">
        <w:rPr>
          <w:rFonts w:cs="Wingdings"/>
        </w:rPr>
        <w:t>Explique pourquoi il paraît peu probable que des êtres vivants puissent vivre sur Mercure ou Saturne ?</w:t>
      </w:r>
    </w:p>
    <w:p w:rsidR="005B4FD2" w:rsidRDefault="00566255" w:rsidP="002E67B7">
      <w:pPr>
        <w:widowControl w:val="0"/>
        <w:numPr>
          <w:ilvl w:val="0"/>
          <w:numId w:val="1"/>
        </w:numPr>
        <w:autoSpaceDE w:val="0"/>
        <w:autoSpaceDN w:val="0"/>
        <w:adjustRightInd w:val="0"/>
        <w:spacing w:after="240" w:line="460" w:lineRule="atLeast"/>
      </w:pPr>
      <w:r w:rsidRPr="000C396A">
        <w:rPr>
          <w:rFonts w:cs="Wingdings"/>
        </w:rPr>
        <w:t>Recherche sur le graphique de quel facteur dépend la température des planètes ?</w:t>
      </w:r>
      <w:bookmarkStart w:id="0" w:name="_GoBack"/>
      <w:bookmarkEnd w:id="0"/>
    </w:p>
    <w:sectPr w:rsidR="005B4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OpenSans-Regular">
    <w:altName w:val="Times New Roman"/>
    <w:panose1 w:val="00000000000000000000"/>
    <w:charset w:val="00"/>
    <w:family w:val="roman"/>
    <w:notTrueType/>
    <w:pitch w:val="default"/>
  </w:font>
  <w:font w:name="OpenSans-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0F24"/>
    <w:multiLevelType w:val="multilevel"/>
    <w:tmpl w:val="007CD392"/>
    <w:lvl w:ilvl="0">
      <w:start w:val="1"/>
      <w:numFmt w:val="decimal"/>
      <w:lvlText w:val="%1-"/>
      <w:lvlJc w:val="left"/>
      <w:pPr>
        <w:tabs>
          <w:tab w:val="num" w:pos="720"/>
        </w:tabs>
        <w:ind w:left="720" w:hanging="720"/>
      </w:pPr>
      <w:rPr>
        <w:rFonts w:asciiTheme="minorHAnsi" w:eastAsiaTheme="minorEastAsia" w:hAnsiTheme="minorHAnsi" w:cstheme="minorBid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55"/>
    <w:rsid w:val="000C396A"/>
    <w:rsid w:val="00566255"/>
    <w:rsid w:val="005B4F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BA6BD-712D-4A59-AD67-3BCE9CDB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255"/>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400" b="1" i="0" baseline="0">
                <a:effectLst/>
              </a:rPr>
              <a:t>Activité d'un pied de tomate en fonction de la température extérieure</a:t>
            </a:r>
            <a:endParaRPr lang="fr-FR" sz="1400">
              <a:effectLst/>
            </a:endParaRPr>
          </a:p>
        </c:rich>
      </c:tx>
      <c:layout/>
      <c:overlay val="0"/>
    </c:title>
    <c:autoTitleDeleted val="0"/>
    <c:plotArea>
      <c:layout/>
      <c:scatterChart>
        <c:scatterStyle val="lineMarker"/>
        <c:varyColors val="0"/>
        <c:ser>
          <c:idx val="0"/>
          <c:order val="0"/>
          <c:xVal>
            <c:numRef>
              <c:f>Feuil1!$A$2:$A$8</c:f>
              <c:numCache>
                <c:formatCode>General</c:formatCode>
                <c:ptCount val="7"/>
                <c:pt idx="0">
                  <c:v>-10</c:v>
                </c:pt>
                <c:pt idx="1">
                  <c:v>0</c:v>
                </c:pt>
                <c:pt idx="2">
                  <c:v>5</c:v>
                </c:pt>
                <c:pt idx="3">
                  <c:v>25</c:v>
                </c:pt>
                <c:pt idx="4">
                  <c:v>35</c:v>
                </c:pt>
                <c:pt idx="5">
                  <c:v>45</c:v>
                </c:pt>
                <c:pt idx="6">
                  <c:v>60</c:v>
                </c:pt>
              </c:numCache>
            </c:numRef>
          </c:xVal>
          <c:yVal>
            <c:numRef>
              <c:f>Feuil1!$B$2:$B$8</c:f>
              <c:numCache>
                <c:formatCode>General</c:formatCode>
                <c:ptCount val="7"/>
                <c:pt idx="0">
                  <c:v>0</c:v>
                </c:pt>
                <c:pt idx="1">
                  <c:v>0</c:v>
                </c:pt>
                <c:pt idx="2">
                  <c:v>0</c:v>
                </c:pt>
                <c:pt idx="3">
                  <c:v>5</c:v>
                </c:pt>
                <c:pt idx="4">
                  <c:v>5</c:v>
                </c:pt>
                <c:pt idx="5">
                  <c:v>0</c:v>
                </c:pt>
                <c:pt idx="6">
                  <c:v>0</c:v>
                </c:pt>
              </c:numCache>
            </c:numRef>
          </c:yVal>
          <c:smooth val="0"/>
          <c:extLst>
            <c:ext xmlns:c16="http://schemas.microsoft.com/office/drawing/2014/chart" uri="{C3380CC4-5D6E-409C-BE32-E72D297353CC}">
              <c16:uniqueId val="{00000000-A017-4AF3-BCD9-78B7F467F60C}"/>
            </c:ext>
          </c:extLst>
        </c:ser>
        <c:dLbls>
          <c:showLegendKey val="0"/>
          <c:showVal val="0"/>
          <c:showCatName val="0"/>
          <c:showSerName val="0"/>
          <c:showPercent val="0"/>
          <c:showBubbleSize val="0"/>
        </c:dLbls>
        <c:axId val="29034368"/>
        <c:axId val="29036544"/>
      </c:scatterChart>
      <c:valAx>
        <c:axId val="29034368"/>
        <c:scaling>
          <c:orientation val="minMax"/>
        </c:scaling>
        <c:delete val="0"/>
        <c:axPos val="b"/>
        <c:title>
          <c:tx>
            <c:rich>
              <a:bodyPr/>
              <a:lstStyle/>
              <a:p>
                <a:pPr>
                  <a:defRPr/>
                </a:pPr>
                <a:r>
                  <a:rPr lang="fr-FR" sz="1000" b="1" i="0" u="none" strike="noStrike" baseline="0">
                    <a:effectLst/>
                  </a:rPr>
                  <a:t>Température (°C)</a:t>
                </a:r>
                <a:endParaRPr lang="fr-FR"/>
              </a:p>
            </c:rich>
          </c:tx>
          <c:layout/>
          <c:overlay val="0"/>
        </c:title>
        <c:numFmt formatCode="General" sourceLinked="1"/>
        <c:majorTickMark val="none"/>
        <c:minorTickMark val="none"/>
        <c:tickLblPos val="nextTo"/>
        <c:crossAx val="29036544"/>
        <c:crosses val="autoZero"/>
        <c:crossBetween val="midCat"/>
      </c:valAx>
      <c:valAx>
        <c:axId val="29036544"/>
        <c:scaling>
          <c:orientation val="minMax"/>
        </c:scaling>
        <c:delete val="0"/>
        <c:axPos val="l"/>
        <c:majorGridlines/>
        <c:title>
          <c:tx>
            <c:rich>
              <a:bodyPr/>
              <a:lstStyle/>
              <a:p>
                <a:pPr>
                  <a:defRPr/>
                </a:pPr>
                <a:r>
                  <a:rPr lang="fr-FR" sz="1100" b="1" i="0" baseline="0">
                    <a:effectLst/>
                  </a:rPr>
                  <a:t>Activité du pied de tomate</a:t>
                </a:r>
                <a:endParaRPr lang="fr-FR" sz="1100">
                  <a:effectLst/>
                </a:endParaRPr>
              </a:p>
            </c:rich>
          </c:tx>
          <c:layout/>
          <c:overlay val="0"/>
        </c:title>
        <c:numFmt formatCode="General" sourceLinked="1"/>
        <c:majorTickMark val="none"/>
        <c:minorTickMark val="none"/>
        <c:tickLblPos val="nextTo"/>
        <c:crossAx val="2903436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sadm1</cp:lastModifiedBy>
  <cp:revision>2</cp:revision>
  <dcterms:created xsi:type="dcterms:W3CDTF">2021-03-08T00:10:00Z</dcterms:created>
  <dcterms:modified xsi:type="dcterms:W3CDTF">2021-03-08T00:10:00Z</dcterms:modified>
</cp:coreProperties>
</file>