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1FB8" w:rsidRPr="00BB1FB8" w:rsidRDefault="00BB1FB8" w:rsidP="00BB1FB8">
      <w:pPr>
        <w:pBdr>
          <w:bottom w:val="single" w:sz="6" w:space="0" w:color="16808D"/>
        </w:pBdr>
        <w:spacing w:before="100" w:beforeAutospacing="1"/>
        <w:jc w:val="both"/>
        <w:outlineLvl w:val="1"/>
        <w:rPr>
          <w:rFonts w:ascii="Arial" w:eastAsia="Times New Roman" w:hAnsi="Arial" w:cs="Arial"/>
          <w:b/>
          <w:bCs/>
          <w:color w:val="16808D"/>
          <w:sz w:val="29"/>
          <w:szCs w:val="29"/>
        </w:rPr>
      </w:pPr>
      <w:r w:rsidRPr="00BB1FB8">
        <w:rPr>
          <w:rFonts w:ascii="Arial" w:eastAsia="Times New Roman" w:hAnsi="Arial" w:cs="Arial"/>
          <w:b/>
          <w:bCs/>
          <w:color w:val="16808D"/>
          <w:sz w:val="29"/>
          <w:szCs w:val="29"/>
        </w:rPr>
        <w:t>Activités physiques de pleine nature</w:t>
      </w:r>
    </w:p>
    <w:p w:rsidR="00BB1FB8" w:rsidRPr="00BB1FB8" w:rsidRDefault="00BB1FB8" w:rsidP="00BB1FB8">
      <w:pPr>
        <w:spacing w:before="195" w:after="120"/>
        <w:jc w:val="both"/>
        <w:outlineLvl w:val="2"/>
        <w:rPr>
          <w:rFonts w:ascii="Arial" w:eastAsia="Times New Roman" w:hAnsi="Arial" w:cs="Arial"/>
          <w:b/>
          <w:bCs/>
          <w:color w:val="16808D"/>
          <w:spacing w:val="12"/>
          <w:sz w:val="22"/>
          <w:szCs w:val="22"/>
        </w:rPr>
      </w:pPr>
      <w:r w:rsidRPr="00BB1FB8">
        <w:rPr>
          <w:rFonts w:ascii="Arial" w:eastAsia="Times New Roman" w:hAnsi="Arial" w:cs="Arial"/>
          <w:b/>
          <w:bCs/>
          <w:color w:val="16808D"/>
          <w:spacing w:val="12"/>
          <w:sz w:val="22"/>
          <w:szCs w:val="22"/>
        </w:rPr>
        <w:t>Exigence de la sécurité dans les activités physiques de pleine nature dans le second degré</w:t>
      </w:r>
    </w:p>
    <w:p w:rsidR="00BB1FB8" w:rsidRPr="00BB1FB8" w:rsidRDefault="00BB1FB8" w:rsidP="00BB1FB8">
      <w:pPr>
        <w:jc w:val="both"/>
        <w:rPr>
          <w:rFonts w:ascii="Arial" w:eastAsia="Times New Roman" w:hAnsi="Arial" w:cs="Arial"/>
          <w:color w:val="000000"/>
          <w:sz w:val="18"/>
          <w:szCs w:val="18"/>
        </w:rPr>
      </w:pPr>
      <w:r w:rsidRPr="00BB1FB8">
        <w:rPr>
          <w:rFonts w:ascii="Arial" w:eastAsia="Times New Roman" w:hAnsi="Arial" w:cs="Arial"/>
          <w:color w:val="000000"/>
          <w:sz w:val="18"/>
          <w:szCs w:val="18"/>
          <w:bdr w:val="none" w:sz="0" w:space="0" w:color="auto" w:frame="1"/>
        </w:rPr>
        <w:t>NOR</w:t>
      </w:r>
      <w:r w:rsidRPr="00BB1FB8">
        <w:rPr>
          <w:rFonts w:ascii="Arial" w:eastAsia="Times New Roman" w:hAnsi="Arial" w:cs="Arial"/>
          <w:color w:val="000000"/>
          <w:sz w:val="18"/>
          <w:szCs w:val="18"/>
        </w:rPr>
        <w:t> : MENE1711773C</w:t>
      </w:r>
      <w:r w:rsidRPr="00BB1FB8">
        <w:rPr>
          <w:rFonts w:ascii="Arial" w:eastAsia="Times New Roman" w:hAnsi="Arial" w:cs="Arial"/>
          <w:color w:val="000000"/>
          <w:sz w:val="18"/>
          <w:szCs w:val="18"/>
        </w:rPr>
        <w:br/>
        <w:t>circulaire n° 2017-075 du 19-4-2017</w:t>
      </w:r>
      <w:r w:rsidRPr="00BB1FB8">
        <w:rPr>
          <w:rFonts w:ascii="Arial" w:eastAsia="Times New Roman" w:hAnsi="Arial" w:cs="Arial"/>
          <w:color w:val="000000"/>
          <w:sz w:val="18"/>
          <w:szCs w:val="18"/>
        </w:rPr>
        <w:br/>
        <w:t>MENESR - DGESCO B3-4</w:t>
      </w:r>
    </w:p>
    <w:p w:rsidR="00BB1FB8" w:rsidRPr="00BB1FB8" w:rsidRDefault="00BB1FB8" w:rsidP="00BB1FB8">
      <w:pPr>
        <w:jc w:val="both"/>
        <w:rPr>
          <w:rFonts w:ascii="Times New Roman" w:eastAsia="Times New Roman" w:hAnsi="Times New Roman" w:cs="Times New Roman"/>
          <w:sz w:val="20"/>
          <w:szCs w:val="20"/>
        </w:rPr>
      </w:pPr>
    </w:p>
    <w:p w:rsidR="00BB1FB8" w:rsidRPr="00BB1FB8" w:rsidRDefault="00BB1FB8" w:rsidP="00BB1FB8">
      <w:pPr>
        <w:jc w:val="both"/>
        <w:rPr>
          <w:rFonts w:ascii="Times New Roman" w:eastAsia="Times New Roman" w:hAnsi="Times New Roman" w:cs="Times New Roman"/>
          <w:sz w:val="20"/>
          <w:szCs w:val="20"/>
        </w:rPr>
      </w:pPr>
      <w:r w:rsidRPr="00BB1FB8">
        <w:rPr>
          <w:rFonts w:ascii="Times New Roman" w:eastAsia="Times New Roman" w:hAnsi="Times New Roman" w:cs="Times New Roman"/>
          <w:sz w:val="20"/>
          <w:szCs w:val="20"/>
        </w:rPr>
        <w:pict>
          <v:rect id="_x0000_i1025" style="width:0;height:1.5pt" o:hralign="center" o:hrstd="t" o:hrnoshade="t" o:hr="t" fillcolor="black" stroked="f"/>
        </w:pict>
      </w:r>
    </w:p>
    <w:p w:rsidR="00BB1FB8" w:rsidRPr="00BB1FB8" w:rsidRDefault="00BB1FB8" w:rsidP="00BB1FB8">
      <w:pPr>
        <w:jc w:val="both"/>
        <w:rPr>
          <w:rFonts w:ascii="Arial" w:eastAsia="Times New Roman" w:hAnsi="Arial" w:cs="Arial"/>
          <w:color w:val="000000"/>
          <w:sz w:val="18"/>
          <w:szCs w:val="18"/>
        </w:rPr>
      </w:pPr>
      <w:r w:rsidRPr="00BB1FB8">
        <w:rPr>
          <w:rFonts w:ascii="Arial" w:eastAsia="Times New Roman" w:hAnsi="Arial" w:cs="Arial"/>
          <w:color w:val="707070"/>
          <w:sz w:val="18"/>
          <w:szCs w:val="18"/>
        </w:rPr>
        <w:t>Texte adressé aux rectrices et recteurs d'académie, chancelières et chanceliers des universités ; aux vice-rectrices et vice-recteurs ; aux inspectrices et inspecteurs d'académie-directrices et directeurs académiques des services de l'éducation nationale ; aux inspectrices et inspecteurs d'académie-inspectrices et inspecteurs pédagogiques régionaux en EPS ; aux inspectrices et inspecteurs de l'éducation nationale chargés de l'EPS ; aux inspectrices et inspecteurs de l'éducation nationale chargés d'une circonscription du premier degré ; aux chefs d'établissement ; aux directrices et directeurs d'école</w:t>
      </w:r>
    </w:p>
    <w:p w:rsidR="00BB1FB8" w:rsidRPr="00BB1FB8" w:rsidRDefault="00BB1FB8" w:rsidP="00BB1FB8">
      <w:pPr>
        <w:jc w:val="both"/>
        <w:rPr>
          <w:rFonts w:ascii="Times New Roman" w:eastAsia="Times New Roman" w:hAnsi="Times New Roman" w:cs="Times New Roman"/>
          <w:sz w:val="20"/>
          <w:szCs w:val="20"/>
        </w:rPr>
      </w:pPr>
      <w:r w:rsidRPr="00BB1FB8">
        <w:rPr>
          <w:rFonts w:ascii="Times New Roman" w:eastAsia="Times New Roman" w:hAnsi="Times New Roman" w:cs="Times New Roman"/>
          <w:sz w:val="20"/>
          <w:szCs w:val="20"/>
        </w:rPr>
        <w:pict>
          <v:rect id="_x0000_i1026" style="width:0;height:1.5pt" o:hralign="center" o:hrstd="t" o:hrnoshade="t" o:hr="t" fillcolor="black" stroked="f"/>
        </w:pict>
      </w:r>
    </w:p>
    <w:p w:rsidR="00BB1FB8" w:rsidRPr="00BB1FB8" w:rsidRDefault="00BB1FB8" w:rsidP="00BB1FB8">
      <w:pPr>
        <w:jc w:val="both"/>
        <w:rPr>
          <w:rFonts w:ascii="Arial" w:hAnsi="Arial" w:cs="Arial"/>
          <w:color w:val="000000"/>
          <w:sz w:val="18"/>
          <w:szCs w:val="18"/>
        </w:rPr>
      </w:pPr>
      <w:r w:rsidRPr="00BB1FB8">
        <w:rPr>
          <w:rFonts w:ascii="Arial" w:hAnsi="Arial" w:cs="Arial"/>
          <w:color w:val="000000"/>
          <w:sz w:val="18"/>
          <w:szCs w:val="18"/>
        </w:rPr>
        <w:t>Depuis le colloque au Centre de ressources, d'expertise et de performance sportives (Creps) Rhône-Alpes de Vallon Pont d'Arc en octobre 2015, le ministère de l'éducation nationale de l'enseignement supérieur et de la recherche a engagé une dynamique interministérielle autour de la pratique des activités physiques de pleine nature (APPN) avec le ministère chargé des sports et le ministère chargé de l'agriculture, afin d'échanger, mutualiser et produire des méthodes et outils pour favoriser la pratique des sports de nature à l'école.</w:t>
      </w:r>
    </w:p>
    <w:p w:rsidR="00BB1FB8" w:rsidRPr="00BB1FB8" w:rsidRDefault="00BB1FB8" w:rsidP="00BB1FB8">
      <w:pPr>
        <w:jc w:val="both"/>
        <w:rPr>
          <w:rFonts w:ascii="Arial" w:hAnsi="Arial" w:cs="Arial"/>
          <w:color w:val="000000"/>
          <w:sz w:val="18"/>
          <w:szCs w:val="18"/>
        </w:rPr>
      </w:pPr>
      <w:r w:rsidRPr="00BB1FB8">
        <w:rPr>
          <w:rFonts w:ascii="Arial" w:hAnsi="Arial" w:cs="Arial"/>
          <w:color w:val="000000"/>
          <w:sz w:val="18"/>
          <w:szCs w:val="18"/>
        </w:rPr>
        <w:t>Parallèlement, le partenariat du ministère avec l'Union nationale des centres de plein air (UCPA) a permis de finaliser la rédaction du guide « </w:t>
      </w:r>
      <w:r w:rsidRPr="00BB1FB8">
        <w:rPr>
          <w:rFonts w:ascii="Arial" w:hAnsi="Arial" w:cs="Arial"/>
          <w:color w:val="000000"/>
          <w:sz w:val="18"/>
          <w:szCs w:val="18"/>
        </w:rPr>
        <w:fldChar w:fldCharType="begin"/>
      </w:r>
      <w:r w:rsidRPr="00BB1FB8">
        <w:rPr>
          <w:rFonts w:ascii="Arial" w:hAnsi="Arial" w:cs="Arial"/>
          <w:color w:val="000000"/>
          <w:sz w:val="18"/>
          <w:szCs w:val="18"/>
        </w:rPr>
        <w:instrText xml:space="preserve"> HYPERLINK "http://cache.media.eduscol.education.fr/file/sport/84/0/2016_guide_sports_de_nature_ok_663840.pdf" \o "Le site Éduscol" \t "_blank" </w:instrText>
      </w:r>
      <w:r w:rsidRPr="00BB1FB8">
        <w:rPr>
          <w:rFonts w:ascii="Arial" w:hAnsi="Arial" w:cs="Arial"/>
          <w:color w:val="000000"/>
          <w:sz w:val="18"/>
          <w:szCs w:val="18"/>
        </w:rPr>
      </w:r>
      <w:r w:rsidRPr="00BB1FB8">
        <w:rPr>
          <w:rFonts w:ascii="Arial" w:hAnsi="Arial" w:cs="Arial"/>
          <w:color w:val="000000"/>
          <w:sz w:val="18"/>
          <w:szCs w:val="18"/>
        </w:rPr>
        <w:fldChar w:fldCharType="separate"/>
      </w:r>
      <w:r w:rsidRPr="00BB1FB8">
        <w:rPr>
          <w:rFonts w:ascii="Arial" w:hAnsi="Arial" w:cs="Arial"/>
          <w:color w:val="18417F"/>
          <w:sz w:val="18"/>
          <w:szCs w:val="18"/>
        </w:rPr>
        <w:t>Les sports de nature en séjours scolaires</w:t>
      </w:r>
      <w:r w:rsidRPr="00BB1FB8">
        <w:rPr>
          <w:rFonts w:ascii="Arial" w:hAnsi="Arial" w:cs="Arial"/>
          <w:color w:val="000000"/>
          <w:sz w:val="18"/>
          <w:szCs w:val="18"/>
        </w:rPr>
        <w:fldChar w:fldCharType="end"/>
      </w:r>
      <w:r w:rsidRPr="00BB1FB8">
        <w:rPr>
          <w:rFonts w:ascii="Arial" w:hAnsi="Arial" w:cs="Arial"/>
          <w:color w:val="000000"/>
          <w:sz w:val="18"/>
          <w:szCs w:val="18"/>
        </w:rPr>
        <w:t> » en décembre 2016, avec l'expertise du pôle ressources national des sports de nature du ministère chargé des sports et des cadres techniques de plusieurs fédérations sportives. De plus, les conventions signées au niveau national avec de très nombreuses fédérations sportives (aviron, canoë-kayak, cyclotourisme, équitation, sports de glace, voile, plongée, etc.) favorisent les actions de formation croisée qui associent les deux publics enseignants et cadres techniques sportifs, ainsi que la co-construction de documents pédagogiques.</w:t>
      </w:r>
    </w:p>
    <w:p w:rsidR="00BB1FB8" w:rsidRPr="00BB1FB8" w:rsidRDefault="00BB1FB8" w:rsidP="00BB1FB8">
      <w:pPr>
        <w:jc w:val="both"/>
        <w:rPr>
          <w:rFonts w:ascii="Arial" w:hAnsi="Arial" w:cs="Arial"/>
          <w:color w:val="000000"/>
          <w:sz w:val="18"/>
          <w:szCs w:val="18"/>
        </w:rPr>
      </w:pPr>
      <w:r w:rsidRPr="00BB1FB8">
        <w:rPr>
          <w:rFonts w:ascii="Arial" w:hAnsi="Arial" w:cs="Arial"/>
          <w:color w:val="000000"/>
          <w:sz w:val="18"/>
          <w:szCs w:val="18"/>
        </w:rPr>
        <w:t>En effet, l'enseignement et la pratique volontaire des APPN s'inscrivent pleinement dans le parcours de formation d'un élève. Au-delà de leurs apports spécifiques sur le plan moteur, ces activités trouvent leur intérêt dans l'éducation à la sécurité par l'apprentissage de la maîtrise des risques lors de la confrontation avec des milieux incertains et changeants, avec des contraintes liées à la variabilité de l'environnement. De plus, elles renforcent la solidarité et la coopération. En vivant des situations éloignées du quotidien, les élèves apprennent  à observer, écouter, prendre conscience de leurs limites et ainsi mieux les repousser sans jamais les dépasser.</w:t>
      </w:r>
    </w:p>
    <w:p w:rsidR="00BB1FB8" w:rsidRPr="00BB1FB8" w:rsidRDefault="00BB1FB8" w:rsidP="00BB1FB8">
      <w:pPr>
        <w:jc w:val="both"/>
        <w:rPr>
          <w:rFonts w:ascii="Arial" w:hAnsi="Arial" w:cs="Arial"/>
          <w:color w:val="000000"/>
          <w:sz w:val="18"/>
          <w:szCs w:val="18"/>
        </w:rPr>
      </w:pPr>
      <w:r w:rsidRPr="00BB1FB8">
        <w:rPr>
          <w:rFonts w:ascii="Arial" w:hAnsi="Arial" w:cs="Arial"/>
          <w:color w:val="000000"/>
          <w:sz w:val="18"/>
          <w:szCs w:val="18"/>
        </w:rPr>
        <w:t>Ces activités constituent en premier lieu un champ d'apprentissage spécifique de l'éducation physique et sportive (EPS), discipline obligatoire tout au long de la scolarité. Ainsi, les programmes d'EPS des collèges et des lycées prévoient que les élèves doivent s'éprouver tout au long de leur scolarité au contact de ces (APPN) : escalade, course d'orientation, VTT, canoë-kayak, voile, etc. En fonction de l'APPN pratiquée, chaque projet EPS doit permettre aux élèves de développer des compétences pour « se déplacer en sécurité en s'adaptant à des environnements variés naturels ou artificiels ».</w:t>
      </w:r>
    </w:p>
    <w:p w:rsidR="00BB1FB8" w:rsidRPr="00BB1FB8" w:rsidRDefault="00BB1FB8" w:rsidP="00BB1FB8">
      <w:pPr>
        <w:jc w:val="both"/>
        <w:rPr>
          <w:rFonts w:ascii="Arial" w:hAnsi="Arial" w:cs="Arial"/>
          <w:color w:val="000000"/>
          <w:sz w:val="18"/>
          <w:szCs w:val="18"/>
        </w:rPr>
      </w:pPr>
      <w:r w:rsidRPr="00BB1FB8">
        <w:rPr>
          <w:rFonts w:ascii="Arial" w:hAnsi="Arial" w:cs="Arial"/>
          <w:color w:val="000000"/>
          <w:sz w:val="18"/>
          <w:szCs w:val="18"/>
        </w:rPr>
        <w:t>Ces activités peuvent être également proposées dans le cadre des enseignements facultatifs ou de complément, des sections sportives scolaires, des associations sportives dans le cadre des activités de l'UNSS, et des stages APPN. Les sections à projet qualifiant doivent faire l'objet de recommandations particulières.</w:t>
      </w:r>
    </w:p>
    <w:p w:rsidR="00BB1FB8" w:rsidRPr="00BB1FB8" w:rsidRDefault="00BB1FB8" w:rsidP="00BB1FB8">
      <w:pPr>
        <w:jc w:val="both"/>
        <w:rPr>
          <w:rFonts w:ascii="Arial" w:hAnsi="Arial" w:cs="Arial"/>
          <w:color w:val="000000"/>
          <w:sz w:val="18"/>
          <w:szCs w:val="18"/>
        </w:rPr>
      </w:pPr>
      <w:r w:rsidRPr="00BB1FB8">
        <w:rPr>
          <w:rFonts w:ascii="Arial" w:hAnsi="Arial" w:cs="Arial"/>
          <w:color w:val="000000"/>
          <w:sz w:val="18"/>
          <w:szCs w:val="18"/>
        </w:rPr>
        <w:t>En s'appuyant, notamment, sur les spécificités de leur territoire, cette variété de disciplines et de pratiques doit inciter les établissements à offrir une programmation équilibrée et cohérente, notamment dans le cadre des projets d'école et d'établissement.</w:t>
      </w:r>
    </w:p>
    <w:p w:rsidR="00BB1FB8" w:rsidRPr="00BB1FB8" w:rsidRDefault="00BB1FB8" w:rsidP="00BB1FB8">
      <w:pPr>
        <w:jc w:val="both"/>
        <w:rPr>
          <w:rFonts w:ascii="Arial" w:hAnsi="Arial" w:cs="Arial"/>
          <w:color w:val="000000"/>
          <w:sz w:val="18"/>
          <w:szCs w:val="18"/>
        </w:rPr>
      </w:pPr>
      <w:r w:rsidRPr="00BB1FB8">
        <w:rPr>
          <w:rFonts w:ascii="Arial" w:hAnsi="Arial" w:cs="Arial"/>
          <w:color w:val="000000"/>
          <w:sz w:val="18"/>
          <w:szCs w:val="18"/>
        </w:rPr>
        <w:t>Les conditions spécifiques d'exercice de ces enseignements et de ces pratiques justifient que les APPN soient soumises, dans le cadre scolaire, à des exigences strictes de sécurité rappelées dans la </w:t>
      </w:r>
      <w:r w:rsidRPr="00BB1FB8">
        <w:rPr>
          <w:rFonts w:ascii="Arial" w:hAnsi="Arial" w:cs="Arial"/>
          <w:color w:val="000000"/>
          <w:sz w:val="18"/>
          <w:szCs w:val="18"/>
        </w:rPr>
        <w:fldChar w:fldCharType="begin"/>
      </w:r>
      <w:r w:rsidRPr="00BB1FB8">
        <w:rPr>
          <w:rFonts w:ascii="Arial" w:hAnsi="Arial" w:cs="Arial"/>
          <w:color w:val="000000"/>
          <w:sz w:val="18"/>
          <w:szCs w:val="18"/>
        </w:rPr>
        <w:instrText xml:space="preserve"> HYPERLINK "http://circulaires.legifrance.gouv.fr/pdf/2009/04/cir_1206.pdf" \o "Le site Légifrance" \t "_blank" </w:instrText>
      </w:r>
      <w:r w:rsidRPr="00BB1FB8">
        <w:rPr>
          <w:rFonts w:ascii="Arial" w:hAnsi="Arial" w:cs="Arial"/>
          <w:color w:val="000000"/>
          <w:sz w:val="18"/>
          <w:szCs w:val="18"/>
        </w:rPr>
      </w:r>
      <w:r w:rsidRPr="00BB1FB8">
        <w:rPr>
          <w:rFonts w:ascii="Arial" w:hAnsi="Arial" w:cs="Arial"/>
          <w:color w:val="000000"/>
          <w:sz w:val="18"/>
          <w:szCs w:val="18"/>
        </w:rPr>
        <w:fldChar w:fldCharType="separate"/>
      </w:r>
      <w:r w:rsidRPr="00BB1FB8">
        <w:rPr>
          <w:rFonts w:ascii="Arial" w:hAnsi="Arial" w:cs="Arial"/>
          <w:color w:val="18417F"/>
          <w:sz w:val="18"/>
          <w:szCs w:val="18"/>
        </w:rPr>
        <w:t>note de service n° 94-116 du 9 mars 1994</w:t>
      </w:r>
      <w:r w:rsidRPr="00BB1FB8">
        <w:rPr>
          <w:rFonts w:ascii="Arial" w:hAnsi="Arial" w:cs="Arial"/>
          <w:color w:val="000000"/>
          <w:sz w:val="18"/>
          <w:szCs w:val="18"/>
        </w:rPr>
        <w:fldChar w:fldCharType="end"/>
      </w:r>
      <w:r w:rsidRPr="00BB1FB8">
        <w:rPr>
          <w:rFonts w:ascii="Arial" w:hAnsi="Arial" w:cs="Arial"/>
          <w:color w:val="000000"/>
          <w:sz w:val="18"/>
          <w:szCs w:val="18"/>
        </w:rPr>
        <w:t> et la </w:t>
      </w:r>
      <w:hyperlink r:id="rId5" w:tooltip="Le site de l'éducation nationale" w:history="1">
        <w:r w:rsidRPr="00BB1FB8">
          <w:rPr>
            <w:rFonts w:ascii="Arial" w:hAnsi="Arial" w:cs="Arial"/>
            <w:color w:val="18417F"/>
            <w:sz w:val="18"/>
            <w:szCs w:val="18"/>
          </w:rPr>
          <w:t>circulaire n° 2004-138 du 13 juillet 2004.</w:t>
        </w:r>
      </w:hyperlink>
      <w:r w:rsidRPr="00BB1FB8">
        <w:rPr>
          <w:rFonts w:ascii="Arial" w:hAnsi="Arial" w:cs="Arial"/>
          <w:color w:val="000000"/>
          <w:sz w:val="18"/>
          <w:szCs w:val="18"/>
        </w:rPr>
        <w:t> En complément de ces directives, la présente circulaire énonce des conseils et des recommandations spécifiques aux APPN devant être pris en compte à la fois dans le cadre d'une réflexion académique et dans la pratique quotidienne des enseignants. Une annexe relative à l'escalade complète la présente circulaire. D'autres APPN (ski alpin, course d'orientation, VTT, randonnée pédestre) donneront également lieu à des annexes qui seront publiées ultérieurement.</w:t>
      </w:r>
    </w:p>
    <w:p w:rsidR="00BB1FB8" w:rsidRPr="00BB1FB8" w:rsidRDefault="00BB1FB8" w:rsidP="00BB1FB8">
      <w:pPr>
        <w:jc w:val="both"/>
        <w:rPr>
          <w:rFonts w:ascii="Arial" w:hAnsi="Arial" w:cs="Arial"/>
          <w:color w:val="000000"/>
          <w:sz w:val="18"/>
          <w:szCs w:val="18"/>
        </w:rPr>
      </w:pPr>
      <w:r w:rsidRPr="00BB1FB8">
        <w:rPr>
          <w:rFonts w:ascii="Arial" w:hAnsi="Arial" w:cs="Arial"/>
          <w:color w:val="000000"/>
          <w:sz w:val="18"/>
          <w:szCs w:val="18"/>
        </w:rPr>
        <w:t>La présente circulaire s'applique aux enseignements du second degré et, dans le cadre de la mise en œuvre du cycle 3, aux enseignements auxquels participent à la fois des élèves de primaire et des élèves de 6e (</w:t>
      </w:r>
      <w:r w:rsidRPr="00BB1FB8">
        <w:rPr>
          <w:rFonts w:ascii="Arial" w:hAnsi="Arial" w:cs="Arial"/>
          <w:color w:val="000000"/>
          <w:sz w:val="18"/>
          <w:szCs w:val="18"/>
        </w:rPr>
        <w:fldChar w:fldCharType="begin"/>
      </w:r>
      <w:r w:rsidRPr="00BB1FB8">
        <w:rPr>
          <w:rFonts w:ascii="Arial" w:hAnsi="Arial" w:cs="Arial"/>
          <w:color w:val="000000"/>
          <w:sz w:val="18"/>
          <w:szCs w:val="18"/>
        </w:rPr>
        <w:instrText xml:space="preserve"> HYPERLINK "http://eduscol.education.fr/cid100041/eps-c3.html" \o "Le site Éduscol" \t "_blank" </w:instrText>
      </w:r>
      <w:r w:rsidRPr="00BB1FB8">
        <w:rPr>
          <w:rFonts w:ascii="Arial" w:hAnsi="Arial" w:cs="Arial"/>
          <w:color w:val="000000"/>
          <w:sz w:val="18"/>
          <w:szCs w:val="18"/>
        </w:rPr>
      </w:r>
      <w:r w:rsidRPr="00BB1FB8">
        <w:rPr>
          <w:rFonts w:ascii="Arial" w:hAnsi="Arial" w:cs="Arial"/>
          <w:color w:val="000000"/>
          <w:sz w:val="18"/>
          <w:szCs w:val="18"/>
        </w:rPr>
        <w:fldChar w:fldCharType="separate"/>
      </w:r>
      <w:r w:rsidRPr="00BB1FB8">
        <w:rPr>
          <w:rFonts w:ascii="Arial" w:hAnsi="Arial" w:cs="Arial"/>
          <w:color w:val="18417F"/>
          <w:sz w:val="18"/>
          <w:szCs w:val="18"/>
        </w:rPr>
        <w:t>Programmes EPS cycle 3</w:t>
      </w:r>
      <w:r w:rsidRPr="00BB1FB8">
        <w:rPr>
          <w:rFonts w:ascii="Arial" w:hAnsi="Arial" w:cs="Arial"/>
          <w:color w:val="000000"/>
          <w:sz w:val="18"/>
          <w:szCs w:val="18"/>
        </w:rPr>
        <w:fldChar w:fldCharType="end"/>
      </w:r>
      <w:r w:rsidRPr="00BB1FB8">
        <w:rPr>
          <w:rFonts w:ascii="Arial" w:hAnsi="Arial" w:cs="Arial"/>
          <w:color w:val="000000"/>
          <w:sz w:val="18"/>
          <w:szCs w:val="18"/>
        </w:rPr>
        <w:t>).</w:t>
      </w:r>
    </w:p>
    <w:p w:rsidR="00BB1FB8" w:rsidRPr="00BB1FB8" w:rsidRDefault="00BB1FB8" w:rsidP="00BB1FB8">
      <w:pPr>
        <w:spacing w:before="432" w:after="120"/>
        <w:jc w:val="both"/>
        <w:rPr>
          <w:rFonts w:ascii="Arial" w:hAnsi="Arial" w:cs="Arial"/>
          <w:b/>
          <w:bCs/>
          <w:color w:val="16808D"/>
          <w:sz w:val="20"/>
          <w:szCs w:val="20"/>
        </w:rPr>
      </w:pPr>
      <w:r w:rsidRPr="00BB1FB8">
        <w:rPr>
          <w:rFonts w:ascii="Arial" w:hAnsi="Arial" w:cs="Arial"/>
          <w:b/>
          <w:bCs/>
          <w:color w:val="16808D"/>
          <w:sz w:val="20"/>
          <w:szCs w:val="20"/>
        </w:rPr>
        <w:t>I. Principes généraux pour l'enseignement et la pratique des activités physiques de pleine nature</w:t>
      </w:r>
    </w:p>
    <w:p w:rsidR="00BB1FB8" w:rsidRPr="00BB1FB8" w:rsidRDefault="00BB1FB8" w:rsidP="00BB1FB8">
      <w:pPr>
        <w:jc w:val="both"/>
        <w:rPr>
          <w:rFonts w:ascii="Arial" w:hAnsi="Arial" w:cs="Arial"/>
          <w:color w:val="000000"/>
          <w:sz w:val="18"/>
          <w:szCs w:val="18"/>
        </w:rPr>
      </w:pPr>
      <w:r w:rsidRPr="00BB1FB8">
        <w:rPr>
          <w:rFonts w:ascii="Arial" w:hAnsi="Arial" w:cs="Arial"/>
          <w:color w:val="000000"/>
          <w:sz w:val="18"/>
          <w:szCs w:val="18"/>
        </w:rPr>
        <w:t>Une vigilance renouvelée des enseignants d'EPS est attendue quant à la sécurisation des pratiques et à la gradation nécessaire des niveaux d'engagement proposés aux élèves selon l'offre de formation développée dans l'établissement. Il s'agit de rappeler les conditions dans lesquelles une séance ou une leçon doit respecter les principes et les règles de sécurité active et passive optimale. Ces règles ne doivent pas être perçues comme une entrave ou une contrainte à la pratique professionnelle mais plutôt comme une ressource devant alimenter des gestes professionnels qui devront être régulièrement actualisés dans le cadre de la formation continue, en particulier pour les enseignants ayant besoin d'une formation spécifique, et enseignés dans la formation initiale.</w:t>
      </w:r>
    </w:p>
    <w:p w:rsidR="00BB1FB8" w:rsidRPr="00BB1FB8" w:rsidRDefault="00BB1FB8" w:rsidP="00BB1FB8">
      <w:pPr>
        <w:jc w:val="both"/>
        <w:rPr>
          <w:rFonts w:ascii="Arial" w:hAnsi="Arial" w:cs="Arial"/>
          <w:color w:val="16808D"/>
          <w:sz w:val="20"/>
          <w:szCs w:val="20"/>
        </w:rPr>
      </w:pPr>
      <w:r w:rsidRPr="00BB1FB8">
        <w:rPr>
          <w:rFonts w:ascii="Arial" w:hAnsi="Arial" w:cs="Arial"/>
          <w:color w:val="16808D"/>
          <w:sz w:val="20"/>
          <w:szCs w:val="20"/>
        </w:rPr>
        <w:t>I.1 Des activités proposées dans un cadre scolaire</w:t>
      </w:r>
    </w:p>
    <w:p w:rsidR="00BB1FB8" w:rsidRPr="00BB1FB8" w:rsidRDefault="00BB1FB8" w:rsidP="00BB1FB8">
      <w:pPr>
        <w:jc w:val="both"/>
        <w:rPr>
          <w:rFonts w:ascii="Arial" w:hAnsi="Arial" w:cs="Arial"/>
          <w:color w:val="000000"/>
          <w:sz w:val="18"/>
          <w:szCs w:val="18"/>
        </w:rPr>
      </w:pPr>
      <w:r w:rsidRPr="00BB1FB8">
        <w:rPr>
          <w:rFonts w:ascii="Arial" w:hAnsi="Arial" w:cs="Arial"/>
          <w:color w:val="000000"/>
          <w:sz w:val="18"/>
          <w:szCs w:val="18"/>
        </w:rPr>
        <w:t>L'Ecole est d'abord et avant tout un lieu d'apprentissage pour tous les élèves. Les compétences visées par l'apprentissage scolaire des APPN sont riches et dépassent les strictes compétences sécuritaires. C'est en effet par son objectif d'éducation et de formation que l'EPS se distingue du sport pratiqué à l'extérieur de l'Ecole. Cependant et parce que L'EPS est une discipline obligatoire s'adressant à tous les élèves la sécurité est une exigence. La sécurité se définit comme l'absence de risque inacceptable pouvant objectivement mettre en cause l'intégrité physique des élèves. Dès lors, l'attachement à cette dernière est une préoccupation centrale de tous les acteurs, surtout dans l'enseignement des APPN où la dimension sécuritaire est prononcée.</w:t>
      </w:r>
    </w:p>
    <w:p w:rsidR="00BB1FB8" w:rsidRPr="00BB1FB8" w:rsidRDefault="00BB1FB8" w:rsidP="00BB1FB8">
      <w:pPr>
        <w:jc w:val="both"/>
        <w:rPr>
          <w:rFonts w:ascii="Arial" w:hAnsi="Arial" w:cs="Arial"/>
          <w:color w:val="16808D"/>
          <w:sz w:val="20"/>
          <w:szCs w:val="20"/>
        </w:rPr>
      </w:pPr>
      <w:r w:rsidRPr="00BB1FB8">
        <w:rPr>
          <w:rFonts w:ascii="Arial" w:hAnsi="Arial" w:cs="Arial"/>
          <w:color w:val="16808D"/>
          <w:sz w:val="20"/>
          <w:szCs w:val="20"/>
        </w:rPr>
        <w:t>I.2 La sécurité, une exigence</w:t>
      </w:r>
    </w:p>
    <w:p w:rsidR="00BB1FB8" w:rsidRPr="00BB1FB8" w:rsidRDefault="00BB1FB8" w:rsidP="00BB1FB8">
      <w:pPr>
        <w:jc w:val="both"/>
        <w:rPr>
          <w:rFonts w:ascii="Arial" w:hAnsi="Arial" w:cs="Arial"/>
          <w:color w:val="000000"/>
          <w:sz w:val="18"/>
          <w:szCs w:val="18"/>
        </w:rPr>
      </w:pPr>
      <w:r w:rsidRPr="00BB1FB8">
        <w:rPr>
          <w:rFonts w:ascii="Arial" w:hAnsi="Arial" w:cs="Arial"/>
          <w:color w:val="000000"/>
          <w:sz w:val="18"/>
          <w:szCs w:val="18"/>
        </w:rPr>
        <w:lastRenderedPageBreak/>
        <w:t xml:space="preserve">Par l'apprentissage et la pratique des APPN, la formation vise l'acquisition progressive d'une pratique autonome tout en garantissant la sécurité optimale des élèves. L'idée centrale de toute démarche commune aux APPN est donc de permettre d'éduquer les élèves, futurs citoyens pratiquant les sports de nature, à la prise de risque subjective, calculée et réfléchie. </w:t>
      </w:r>
      <w:proofErr w:type="gramStart"/>
      <w:r w:rsidRPr="00BB1FB8">
        <w:rPr>
          <w:rFonts w:ascii="Arial" w:hAnsi="Arial" w:cs="Arial"/>
          <w:color w:val="000000"/>
          <w:sz w:val="18"/>
          <w:szCs w:val="18"/>
        </w:rPr>
        <w:t>Elle suppose que les élèves puissent</w:t>
      </w:r>
      <w:proofErr w:type="gramEnd"/>
      <w:r w:rsidRPr="00BB1FB8">
        <w:rPr>
          <w:rFonts w:ascii="Arial" w:hAnsi="Arial" w:cs="Arial"/>
          <w:color w:val="000000"/>
          <w:sz w:val="18"/>
          <w:szCs w:val="18"/>
        </w:rPr>
        <w:t xml:space="preserve"> être confrontés à des situations présentant un risque subjectif réel dans des conditions de sécurité optimale précisées par des recommandations dans la présente circulaire. Cela permettra aux équipes et/ou à l'enseignant d'établir un protocole adapté, en prenant en compte les conditions spécifiques, ponctuelles de la séance (lieu, météo, classe, etc.). De ce fait, l'enseignant doit s'organiser pour garantir de façon pleine et entière une chaîne de sécurité et une chaîne de contrôle fiables. Elles ne peuvent être déléguées.</w:t>
      </w:r>
    </w:p>
    <w:p w:rsidR="00BB1FB8" w:rsidRPr="00BB1FB8" w:rsidRDefault="00BB1FB8" w:rsidP="00BB1FB8">
      <w:pPr>
        <w:jc w:val="both"/>
        <w:rPr>
          <w:rFonts w:ascii="Arial" w:hAnsi="Arial" w:cs="Arial"/>
          <w:color w:val="000000"/>
          <w:sz w:val="18"/>
          <w:szCs w:val="18"/>
        </w:rPr>
      </w:pPr>
      <w:r w:rsidRPr="00BB1FB8">
        <w:rPr>
          <w:rFonts w:ascii="Arial" w:hAnsi="Arial" w:cs="Arial"/>
          <w:color w:val="000000"/>
          <w:sz w:val="18"/>
          <w:szCs w:val="18"/>
        </w:rPr>
        <w:t>Si l'intervention de l'élève dans la chaîne de sécurité et la chaîne de contrôle peut être un procédé de nature pédagogique permettant de sensibiliser les élèves à l'acquisition d'une compétence, cette modalité nécessite une vigilance accrue de la part de l'enseignant. Cela ne garantit pas que les élèves agissent sans faire d'erreur d'une leçon à l'autre. Mais il existe pour l'enseignant EPS une obligation professionnelle de contrôle des activités de ses élèves et de garantie de leur sécurité. De façon constante, l'élève ne peut se substituer à l'enseignant dans un contrôle final nécessaire à la pratique en sécurité. S'il ne s'agit pas de remettre en cause la liberté pédagogique de l'enseignant, la sécurité des élèves relève avant tout de sa responsabilité.</w:t>
      </w:r>
    </w:p>
    <w:p w:rsidR="00BB1FB8" w:rsidRPr="00BB1FB8" w:rsidRDefault="00BB1FB8" w:rsidP="00BB1FB8">
      <w:pPr>
        <w:jc w:val="both"/>
        <w:rPr>
          <w:rFonts w:ascii="Arial" w:hAnsi="Arial" w:cs="Arial"/>
          <w:color w:val="16808D"/>
          <w:sz w:val="20"/>
          <w:szCs w:val="20"/>
        </w:rPr>
      </w:pPr>
      <w:r w:rsidRPr="00BB1FB8">
        <w:rPr>
          <w:rFonts w:ascii="Arial" w:hAnsi="Arial" w:cs="Arial"/>
          <w:color w:val="16808D"/>
          <w:sz w:val="20"/>
          <w:szCs w:val="20"/>
        </w:rPr>
        <w:t>I.3 Apprendre à l'élève à renoncer, une compétence à part entière</w:t>
      </w:r>
    </w:p>
    <w:p w:rsidR="00BB1FB8" w:rsidRPr="00BB1FB8" w:rsidRDefault="00BB1FB8" w:rsidP="00BB1FB8">
      <w:pPr>
        <w:jc w:val="both"/>
        <w:rPr>
          <w:rFonts w:ascii="Arial" w:hAnsi="Arial" w:cs="Arial"/>
          <w:color w:val="000000"/>
          <w:sz w:val="18"/>
          <w:szCs w:val="18"/>
        </w:rPr>
      </w:pPr>
      <w:r w:rsidRPr="00BB1FB8">
        <w:rPr>
          <w:rFonts w:ascii="Arial" w:hAnsi="Arial" w:cs="Arial"/>
          <w:color w:val="000000"/>
          <w:sz w:val="18"/>
          <w:szCs w:val="18"/>
        </w:rPr>
        <w:t>La conception même des APPN repose sur deux idées centrales : partir-revenir en sécurité et garder la possibilité de renoncer. Pour l'enseignant, il peut s'agir par exemple de renoncer à la sortie en raison d'une météo défavorable et, pour l'élève, de renoncer dans l'instant à un itinéraire envisagé, s'il est jugé trop risqué ou dangereux. Apprendre à renoncer fait partie des compétences visées en EPS (</w:t>
      </w:r>
      <w:r w:rsidRPr="00BB1FB8">
        <w:rPr>
          <w:rFonts w:ascii="Arial" w:hAnsi="Arial" w:cs="Arial"/>
          <w:color w:val="000000"/>
          <w:sz w:val="18"/>
          <w:szCs w:val="18"/>
        </w:rPr>
        <w:fldChar w:fldCharType="begin"/>
      </w:r>
      <w:r w:rsidRPr="00BB1FB8">
        <w:rPr>
          <w:rFonts w:ascii="Arial" w:hAnsi="Arial" w:cs="Arial"/>
          <w:color w:val="000000"/>
          <w:sz w:val="18"/>
          <w:szCs w:val="18"/>
        </w:rPr>
        <w:instrText xml:space="preserve"> HYPERLINK "http://eduscol.education.fr/pid34188/education-physique-sportive.html" \o "Le site Éduscol" \t "_blank" </w:instrText>
      </w:r>
      <w:r w:rsidRPr="00BB1FB8">
        <w:rPr>
          <w:rFonts w:ascii="Arial" w:hAnsi="Arial" w:cs="Arial"/>
          <w:color w:val="000000"/>
          <w:sz w:val="18"/>
          <w:szCs w:val="18"/>
        </w:rPr>
      </w:r>
      <w:r w:rsidRPr="00BB1FB8">
        <w:rPr>
          <w:rFonts w:ascii="Arial" w:hAnsi="Arial" w:cs="Arial"/>
          <w:color w:val="000000"/>
          <w:sz w:val="18"/>
          <w:szCs w:val="18"/>
        </w:rPr>
        <w:fldChar w:fldCharType="separate"/>
      </w:r>
      <w:r w:rsidRPr="00BB1FB8">
        <w:rPr>
          <w:rFonts w:ascii="Arial" w:hAnsi="Arial" w:cs="Arial"/>
          <w:color w:val="18417F"/>
          <w:sz w:val="18"/>
          <w:szCs w:val="18"/>
        </w:rPr>
        <w:t>Programmes EPS du cycle 4</w:t>
      </w:r>
      <w:r w:rsidRPr="00BB1FB8">
        <w:rPr>
          <w:rFonts w:ascii="Arial" w:hAnsi="Arial" w:cs="Arial"/>
          <w:color w:val="000000"/>
          <w:sz w:val="18"/>
          <w:szCs w:val="18"/>
        </w:rPr>
        <w:fldChar w:fldCharType="end"/>
      </w:r>
      <w:r w:rsidRPr="00BB1FB8">
        <w:rPr>
          <w:rFonts w:ascii="Arial" w:hAnsi="Arial" w:cs="Arial"/>
          <w:color w:val="000000"/>
          <w:sz w:val="18"/>
          <w:szCs w:val="18"/>
        </w:rPr>
        <w:t>). </w:t>
      </w:r>
    </w:p>
    <w:p w:rsidR="00BB1FB8" w:rsidRPr="00BB1FB8" w:rsidRDefault="00BB1FB8" w:rsidP="00BB1FB8">
      <w:pPr>
        <w:jc w:val="both"/>
        <w:rPr>
          <w:rFonts w:ascii="Arial" w:hAnsi="Arial" w:cs="Arial"/>
          <w:color w:val="16808D"/>
          <w:sz w:val="20"/>
          <w:szCs w:val="20"/>
        </w:rPr>
      </w:pPr>
      <w:r w:rsidRPr="00BB1FB8">
        <w:rPr>
          <w:rFonts w:ascii="Arial" w:hAnsi="Arial" w:cs="Arial"/>
          <w:color w:val="16808D"/>
          <w:sz w:val="20"/>
          <w:szCs w:val="20"/>
        </w:rPr>
        <w:t>I.4 Des cadres de pratique à différents niveaux d'engagement</w:t>
      </w:r>
    </w:p>
    <w:p w:rsidR="00BB1FB8" w:rsidRPr="00BB1FB8" w:rsidRDefault="00BB1FB8" w:rsidP="00BB1FB8">
      <w:pPr>
        <w:jc w:val="both"/>
        <w:rPr>
          <w:rFonts w:ascii="Arial" w:hAnsi="Arial" w:cs="Arial"/>
          <w:color w:val="000000"/>
          <w:sz w:val="18"/>
          <w:szCs w:val="18"/>
        </w:rPr>
      </w:pPr>
      <w:r w:rsidRPr="00BB1FB8">
        <w:rPr>
          <w:rFonts w:ascii="Arial" w:hAnsi="Arial" w:cs="Arial"/>
          <w:color w:val="000000"/>
          <w:sz w:val="18"/>
          <w:szCs w:val="18"/>
        </w:rPr>
        <w:t>Il apparaît indispensable de distinguer des niveaux d'engagement différents selon que l'on se situe dans le cadre de l'enseignement obligatoire d'EPS, d'un enseignement optionnel ou d'une pratique au sein de l'association sportive, d'une section sportive scolaire, d'une section à projet sportif particulier ou d'un stage APPN.</w:t>
      </w:r>
    </w:p>
    <w:p w:rsidR="00BB1FB8" w:rsidRPr="00BB1FB8" w:rsidRDefault="00BB1FB8" w:rsidP="00BB1FB8">
      <w:pPr>
        <w:jc w:val="both"/>
        <w:rPr>
          <w:rFonts w:ascii="Arial" w:hAnsi="Arial" w:cs="Arial"/>
          <w:color w:val="000000"/>
          <w:sz w:val="18"/>
          <w:szCs w:val="18"/>
        </w:rPr>
      </w:pPr>
      <w:r w:rsidRPr="00BB1FB8">
        <w:rPr>
          <w:rFonts w:ascii="Arial" w:hAnsi="Arial" w:cs="Arial"/>
          <w:color w:val="000000"/>
          <w:sz w:val="18"/>
          <w:szCs w:val="18"/>
        </w:rPr>
        <w:t>- Dans le cadre d'un enseignement obligatoire, on peut viser un niveau de compétence exigeant intégrant l'éducation au risque et à la sécurité avec un engagement adapté aux ressources des élèves.</w:t>
      </w:r>
    </w:p>
    <w:p w:rsidR="00BB1FB8" w:rsidRPr="00BB1FB8" w:rsidRDefault="00BB1FB8" w:rsidP="00BB1FB8">
      <w:pPr>
        <w:jc w:val="both"/>
        <w:rPr>
          <w:rFonts w:ascii="Arial" w:hAnsi="Arial" w:cs="Arial"/>
          <w:color w:val="000000"/>
          <w:sz w:val="18"/>
          <w:szCs w:val="18"/>
        </w:rPr>
      </w:pPr>
      <w:r w:rsidRPr="00BB1FB8">
        <w:rPr>
          <w:rFonts w:ascii="Arial" w:hAnsi="Arial" w:cs="Arial"/>
          <w:color w:val="000000"/>
          <w:sz w:val="18"/>
          <w:szCs w:val="18"/>
        </w:rPr>
        <w:t>- Dans les dispositifs où les élèves sont volontaires et qui ne débouchent pas sur des certifications comme les sections sportives scolaires et l'association sportive, les équipes pédagogiques doivent être en mesure d'évaluer le niveau d'engagement permettant de susciter l'intérêt des élèves, avec le souci constant de les éduquer au risque et à la sécurité.</w:t>
      </w:r>
    </w:p>
    <w:p w:rsidR="00BB1FB8" w:rsidRPr="00BB1FB8" w:rsidRDefault="00BB1FB8" w:rsidP="00BB1FB8">
      <w:pPr>
        <w:jc w:val="both"/>
        <w:rPr>
          <w:rFonts w:ascii="Arial" w:hAnsi="Arial" w:cs="Arial"/>
          <w:color w:val="000000"/>
          <w:sz w:val="18"/>
          <w:szCs w:val="18"/>
        </w:rPr>
      </w:pPr>
      <w:r w:rsidRPr="00BB1FB8">
        <w:rPr>
          <w:rFonts w:ascii="Arial" w:hAnsi="Arial" w:cs="Arial"/>
          <w:color w:val="000000"/>
          <w:sz w:val="18"/>
          <w:szCs w:val="18"/>
        </w:rPr>
        <w:t>- Quand un dispositif spécialisé qualifiant forme les élèves à des activités à risque, en particulier dans les environnements spécifiques définis dans le code du sport, alors des conditions plus strictes doivent s'imposer au niveau académique : validation des lieux de pratique par les inspecteurs avec l'appui d'un groupe d'enseignants experts, voire qualification renforcée de l'encadrement. Une harmonisation des cadrages académiques apparaît nécessaire, notamment quand le cadre de pratique d'une activité est semblable ou très proche d'une région à l'autre.</w:t>
      </w:r>
    </w:p>
    <w:p w:rsidR="00BB1FB8" w:rsidRPr="00BB1FB8" w:rsidRDefault="00BB1FB8" w:rsidP="00BB1FB8">
      <w:pPr>
        <w:jc w:val="both"/>
        <w:rPr>
          <w:rFonts w:ascii="Arial" w:hAnsi="Arial" w:cs="Arial"/>
          <w:color w:val="16808D"/>
          <w:sz w:val="20"/>
          <w:szCs w:val="20"/>
        </w:rPr>
      </w:pPr>
      <w:r w:rsidRPr="00BB1FB8">
        <w:rPr>
          <w:rFonts w:ascii="Arial" w:hAnsi="Arial" w:cs="Arial"/>
          <w:color w:val="16808D"/>
          <w:sz w:val="20"/>
          <w:szCs w:val="20"/>
        </w:rPr>
        <w:t>I.5 Organisation au sein de l'établissement</w:t>
      </w:r>
    </w:p>
    <w:p w:rsidR="00BB1FB8" w:rsidRPr="00BB1FB8" w:rsidRDefault="00BB1FB8" w:rsidP="00BB1FB8">
      <w:pPr>
        <w:jc w:val="both"/>
        <w:rPr>
          <w:rFonts w:ascii="Arial" w:hAnsi="Arial" w:cs="Arial"/>
          <w:color w:val="000000"/>
          <w:sz w:val="18"/>
          <w:szCs w:val="18"/>
        </w:rPr>
      </w:pPr>
      <w:r w:rsidRPr="00BB1FB8">
        <w:rPr>
          <w:rFonts w:ascii="Arial" w:hAnsi="Arial" w:cs="Arial"/>
          <w:color w:val="000000"/>
          <w:sz w:val="18"/>
          <w:szCs w:val="18"/>
        </w:rPr>
        <w:t>Il convient d'inviter les enseignants à s'engager et à évoluer avec des effectifs d'élèves réduits, adaptés aux configurations matérielles et géographiques. Les niveaux de compétences des élèves sont également des paramètres décisifs de sécurité dans ce type d'activités. On veillera à ce qu'ils soient relativement homogènes : par exemple, au travers de dédoublements en plusieurs ateliers simultanés, par des co-interventions permises au collège (article 7 de l'arrêté du 19 mai 2015) ou des organisations propres au projet d'établissement. Dans ce cadre, on ne peut qu'inviter les équipes enseignantes, avec les chefs d'établissements dans le cadre notamment du projet d'établissement, à consulter les recommandations et les taux d'encadrement préconisés par les fédérations sportives délégataires.</w:t>
      </w:r>
    </w:p>
    <w:p w:rsidR="00BB1FB8" w:rsidRPr="00BB1FB8" w:rsidRDefault="00BB1FB8" w:rsidP="00BB1FB8">
      <w:pPr>
        <w:jc w:val="both"/>
        <w:rPr>
          <w:rFonts w:ascii="Arial" w:hAnsi="Arial" w:cs="Arial"/>
          <w:color w:val="16808D"/>
          <w:sz w:val="20"/>
          <w:szCs w:val="20"/>
        </w:rPr>
      </w:pPr>
      <w:r w:rsidRPr="00BB1FB8">
        <w:rPr>
          <w:rFonts w:ascii="Arial" w:hAnsi="Arial" w:cs="Arial"/>
          <w:color w:val="16808D"/>
          <w:sz w:val="20"/>
          <w:szCs w:val="20"/>
        </w:rPr>
        <w:t>I.6 Spécificité des APPN organisées dans le cadre du cycle 3</w:t>
      </w:r>
    </w:p>
    <w:p w:rsidR="00BB1FB8" w:rsidRPr="00BB1FB8" w:rsidRDefault="00BB1FB8" w:rsidP="00BB1FB8">
      <w:pPr>
        <w:jc w:val="both"/>
        <w:rPr>
          <w:rFonts w:ascii="Arial" w:hAnsi="Arial" w:cs="Arial"/>
          <w:color w:val="000000"/>
          <w:sz w:val="18"/>
          <w:szCs w:val="18"/>
        </w:rPr>
      </w:pPr>
      <w:r w:rsidRPr="00BB1FB8">
        <w:rPr>
          <w:rFonts w:ascii="Arial" w:hAnsi="Arial" w:cs="Arial"/>
          <w:color w:val="000000"/>
          <w:sz w:val="18"/>
          <w:szCs w:val="18"/>
        </w:rPr>
        <w:t>Pour le collège, dans le cadre du cycle 3, certaines activités peuvent concerner à la fois des élèves d'élémentaire et des élèves collégiens. Les modalités d'encadrement font alors l'objet d'une concertation entre les enseignants sous la responsabilité du chef d'établissement et du directeur d'école. Les interventions conjointes avec des groupes mixtes d'élèves des premier et second degrés sont encouragées mais doivent faire l'objet d'une formalisation écrite entre l'établissement et l'école pour préciser l'organisation pédagogique envisagée.</w:t>
      </w:r>
    </w:p>
    <w:p w:rsidR="00BB1FB8" w:rsidRPr="00BB1FB8" w:rsidRDefault="00BB1FB8" w:rsidP="00BB1FB8">
      <w:pPr>
        <w:spacing w:before="432" w:after="120"/>
        <w:jc w:val="both"/>
        <w:rPr>
          <w:rFonts w:ascii="Arial" w:hAnsi="Arial" w:cs="Arial"/>
          <w:b/>
          <w:bCs/>
          <w:color w:val="16808D"/>
          <w:sz w:val="20"/>
          <w:szCs w:val="20"/>
        </w:rPr>
      </w:pPr>
      <w:r w:rsidRPr="00BB1FB8">
        <w:rPr>
          <w:rFonts w:ascii="Arial" w:hAnsi="Arial" w:cs="Arial"/>
          <w:b/>
          <w:bCs/>
          <w:color w:val="16808D"/>
          <w:sz w:val="20"/>
          <w:szCs w:val="20"/>
        </w:rPr>
        <w:t>II. Responsabilité des acteurs locaux</w:t>
      </w:r>
    </w:p>
    <w:p w:rsidR="00BB1FB8" w:rsidRPr="00BB1FB8" w:rsidRDefault="00BB1FB8" w:rsidP="00BB1FB8">
      <w:pPr>
        <w:jc w:val="both"/>
        <w:rPr>
          <w:rFonts w:ascii="Arial" w:hAnsi="Arial" w:cs="Arial"/>
          <w:color w:val="16808D"/>
          <w:sz w:val="20"/>
          <w:szCs w:val="20"/>
        </w:rPr>
      </w:pPr>
      <w:r w:rsidRPr="00BB1FB8">
        <w:rPr>
          <w:rFonts w:ascii="Arial" w:hAnsi="Arial" w:cs="Arial"/>
          <w:color w:val="16808D"/>
          <w:sz w:val="20"/>
          <w:szCs w:val="20"/>
        </w:rPr>
        <w:t>II.1 Responsabilité de l'enseignant</w:t>
      </w:r>
    </w:p>
    <w:p w:rsidR="00BB1FB8" w:rsidRPr="00BB1FB8" w:rsidRDefault="00BB1FB8" w:rsidP="00BB1FB8">
      <w:pPr>
        <w:jc w:val="both"/>
        <w:rPr>
          <w:rFonts w:ascii="Arial" w:hAnsi="Arial" w:cs="Arial"/>
          <w:color w:val="000000"/>
          <w:sz w:val="18"/>
          <w:szCs w:val="18"/>
        </w:rPr>
      </w:pPr>
      <w:r w:rsidRPr="00BB1FB8">
        <w:rPr>
          <w:rFonts w:ascii="Arial" w:hAnsi="Arial" w:cs="Arial"/>
          <w:color w:val="000000"/>
          <w:sz w:val="18"/>
          <w:szCs w:val="18"/>
        </w:rPr>
        <w:t>L'enseignant reste, quel que soit le niveau d'évolution des élèves et quel que soit le dispositif concerné, responsable des choix pédagogiques proposés. La chaîne de sécurité et de contrôle, ainsi que la surveillance des élèves sont donc de sa responsabilité. Celle-ci ne peut être déléguée à des élèves. La responsabilité de l'enseignant reste pleine et entière même en présence d'un intervenant extérieur éventuel.</w:t>
      </w:r>
    </w:p>
    <w:p w:rsidR="00BB1FB8" w:rsidRPr="00BB1FB8" w:rsidRDefault="00BB1FB8" w:rsidP="00BB1FB8">
      <w:pPr>
        <w:jc w:val="both"/>
        <w:rPr>
          <w:rFonts w:ascii="Arial" w:hAnsi="Arial" w:cs="Arial"/>
          <w:color w:val="16808D"/>
          <w:sz w:val="20"/>
          <w:szCs w:val="20"/>
        </w:rPr>
      </w:pPr>
      <w:r w:rsidRPr="00BB1FB8">
        <w:rPr>
          <w:rFonts w:ascii="Arial" w:hAnsi="Arial" w:cs="Arial"/>
          <w:color w:val="16808D"/>
          <w:sz w:val="20"/>
          <w:szCs w:val="20"/>
        </w:rPr>
        <w:t>II.2 Responsabilité du chef d'établissement</w:t>
      </w:r>
    </w:p>
    <w:p w:rsidR="00BB1FB8" w:rsidRPr="00BB1FB8" w:rsidRDefault="00BB1FB8" w:rsidP="00BB1FB8">
      <w:pPr>
        <w:jc w:val="both"/>
        <w:rPr>
          <w:rFonts w:ascii="Arial" w:hAnsi="Arial" w:cs="Arial"/>
          <w:color w:val="000000"/>
          <w:sz w:val="18"/>
          <w:szCs w:val="18"/>
        </w:rPr>
      </w:pPr>
      <w:r w:rsidRPr="00BB1FB8">
        <w:rPr>
          <w:rFonts w:ascii="Arial" w:hAnsi="Arial" w:cs="Arial"/>
          <w:color w:val="000000"/>
          <w:sz w:val="18"/>
          <w:szCs w:val="18"/>
        </w:rPr>
        <w:t>En qualité de représentant de l'État au sein de l'établissement, le chef d'établissement veille à ce que les conditions d'organisation des APPN répondent aux exigences de sécurité. Il a toute légitimité pour autoriser ou interdire une sortie ou un projet.</w:t>
      </w:r>
    </w:p>
    <w:p w:rsidR="00BB1FB8" w:rsidRPr="00BB1FB8" w:rsidRDefault="00BB1FB8" w:rsidP="00BB1FB8">
      <w:pPr>
        <w:jc w:val="both"/>
        <w:rPr>
          <w:rFonts w:ascii="Arial" w:hAnsi="Arial" w:cs="Arial"/>
          <w:color w:val="000000"/>
          <w:sz w:val="18"/>
          <w:szCs w:val="18"/>
        </w:rPr>
      </w:pPr>
      <w:r w:rsidRPr="00BB1FB8">
        <w:rPr>
          <w:rFonts w:ascii="Arial" w:hAnsi="Arial" w:cs="Arial"/>
          <w:color w:val="000000"/>
          <w:sz w:val="18"/>
          <w:szCs w:val="18"/>
        </w:rPr>
        <w:t>Une parfaite communication et une confiance partagée avec son professeur conseil contribuent à installer les conditions de sécurité de la sortie et la fiabilité de son encadrement.</w:t>
      </w:r>
    </w:p>
    <w:p w:rsidR="00BB1FB8" w:rsidRPr="00BB1FB8" w:rsidRDefault="00BB1FB8" w:rsidP="00BB1FB8">
      <w:pPr>
        <w:spacing w:before="432" w:after="120"/>
        <w:jc w:val="both"/>
        <w:rPr>
          <w:rFonts w:ascii="Arial" w:hAnsi="Arial" w:cs="Arial"/>
          <w:b/>
          <w:bCs/>
          <w:color w:val="16808D"/>
          <w:sz w:val="20"/>
          <w:szCs w:val="20"/>
        </w:rPr>
      </w:pPr>
      <w:r w:rsidRPr="00BB1FB8">
        <w:rPr>
          <w:rFonts w:ascii="Arial" w:hAnsi="Arial" w:cs="Arial"/>
          <w:b/>
          <w:bCs/>
          <w:color w:val="16808D"/>
          <w:sz w:val="20"/>
          <w:szCs w:val="20"/>
        </w:rPr>
        <w:t>III. Renforcement du pilotage académique</w:t>
      </w:r>
    </w:p>
    <w:p w:rsidR="00BB1FB8" w:rsidRPr="00BB1FB8" w:rsidRDefault="00BB1FB8" w:rsidP="00BB1FB8">
      <w:pPr>
        <w:jc w:val="both"/>
        <w:rPr>
          <w:rFonts w:ascii="Arial" w:hAnsi="Arial" w:cs="Arial"/>
          <w:color w:val="000000"/>
          <w:sz w:val="18"/>
          <w:szCs w:val="18"/>
        </w:rPr>
      </w:pPr>
      <w:r w:rsidRPr="00BB1FB8">
        <w:rPr>
          <w:rFonts w:ascii="Arial" w:hAnsi="Arial" w:cs="Arial"/>
          <w:color w:val="000000"/>
          <w:sz w:val="18"/>
          <w:szCs w:val="18"/>
        </w:rPr>
        <w:t>La présente circulaire sert de cadrage national donnant lieu à des recommandations, au niveau des académies, pour l'élaboration, l'actualisation et la mise en œuvre de protocoles de sécurité pour la pratique des APPN. Les services de l'éducation nationale pourront également s'appuyer sur l'expertise des partenaires locaux, institutionnels et/ou associatifs.</w:t>
      </w:r>
    </w:p>
    <w:p w:rsidR="00BB1FB8" w:rsidRPr="00BB1FB8" w:rsidRDefault="00BB1FB8" w:rsidP="00BB1FB8">
      <w:pPr>
        <w:jc w:val="both"/>
        <w:rPr>
          <w:rFonts w:ascii="Arial" w:hAnsi="Arial" w:cs="Arial"/>
          <w:color w:val="000000"/>
          <w:sz w:val="18"/>
          <w:szCs w:val="18"/>
        </w:rPr>
      </w:pPr>
      <w:r w:rsidRPr="00BB1FB8">
        <w:rPr>
          <w:rFonts w:ascii="Arial" w:hAnsi="Arial" w:cs="Arial"/>
          <w:color w:val="000000"/>
          <w:sz w:val="18"/>
          <w:szCs w:val="18"/>
        </w:rPr>
        <w:t>L'animation par les corps d'inspection du réseau des établissements engagés dans la pratique des APPN est de nature à aider aussi les chefs d'établissement à exercer leurs responsabilités, et de les former aux protocoles de sécurité et aux procédures de gestion de crise en cas d'accident grave.</w:t>
      </w:r>
    </w:p>
    <w:p w:rsidR="00BB1FB8" w:rsidRPr="00BB1FB8" w:rsidRDefault="00BB1FB8" w:rsidP="00BB1FB8">
      <w:pPr>
        <w:jc w:val="both"/>
        <w:rPr>
          <w:rFonts w:ascii="Arial" w:hAnsi="Arial" w:cs="Arial"/>
          <w:color w:val="000000"/>
          <w:sz w:val="18"/>
          <w:szCs w:val="18"/>
        </w:rPr>
      </w:pPr>
      <w:r w:rsidRPr="00BB1FB8">
        <w:rPr>
          <w:rFonts w:ascii="Arial" w:hAnsi="Arial" w:cs="Arial"/>
          <w:color w:val="000000"/>
          <w:sz w:val="18"/>
          <w:szCs w:val="18"/>
        </w:rPr>
        <w:t>Quant aux dispositifs qui proposent des « actions qualifiantes ou pré-qualifiantes », des protocoles spécifiques seront établis au niveau académique, sous l'autorité du recteur.</w:t>
      </w:r>
    </w:p>
    <w:p w:rsidR="00BB1FB8" w:rsidRPr="00BB1FB8" w:rsidRDefault="00BB1FB8" w:rsidP="00BB1FB8">
      <w:pPr>
        <w:jc w:val="both"/>
        <w:rPr>
          <w:rFonts w:ascii="Arial" w:hAnsi="Arial" w:cs="Arial"/>
          <w:color w:val="16808D"/>
          <w:sz w:val="20"/>
          <w:szCs w:val="20"/>
        </w:rPr>
      </w:pPr>
      <w:r w:rsidRPr="00BB1FB8">
        <w:rPr>
          <w:rFonts w:ascii="Arial" w:hAnsi="Arial" w:cs="Arial"/>
          <w:color w:val="16808D"/>
          <w:sz w:val="20"/>
          <w:szCs w:val="20"/>
        </w:rPr>
        <w:t>III.1 Élaborer, actualiser et mettre en œuvre des protocoles de sécurité dans chaque activité</w:t>
      </w:r>
    </w:p>
    <w:p w:rsidR="00BB1FB8" w:rsidRPr="00BB1FB8" w:rsidRDefault="00BB1FB8" w:rsidP="00BB1FB8">
      <w:pPr>
        <w:jc w:val="both"/>
        <w:rPr>
          <w:rFonts w:ascii="Arial" w:hAnsi="Arial" w:cs="Arial"/>
          <w:color w:val="000000"/>
          <w:sz w:val="18"/>
          <w:szCs w:val="18"/>
        </w:rPr>
      </w:pPr>
      <w:r w:rsidRPr="00BB1FB8">
        <w:rPr>
          <w:rFonts w:ascii="Arial" w:hAnsi="Arial" w:cs="Arial"/>
          <w:color w:val="000000"/>
          <w:sz w:val="18"/>
          <w:szCs w:val="18"/>
        </w:rPr>
        <w:t>Sur le modèle des « check-lists » – ou listes des contrôles de sécurité –, telles qu'en connaissent les professions à risque, l'élaboration, l'actualisation et la mise en place de protocoles de sécurité pour chacune des APPN pratiquées dans l'académie sont désormais nécessaires. Ces protocoles ont pour but de synthétiser les opérations incontournables à vérifier et à effectuer avant, pendant et après la leçon d'EPS. Ils s'appliquent également à l'association sportive, aux sections sportives scolaires et à tout autre dispositif. Ils sont élaborés en prenant appui sur la circulaire nationale. Les inspections pédagogiques, au niveau académique, animeront et vérifieront la mise en œuvre des recommandations de la présente circulaire (ou annexées), en lien avec les enseignants experts, dans une approche articulant cadrage du recteur et recommandations sur la sécurité.</w:t>
      </w:r>
    </w:p>
    <w:p w:rsidR="00BB1FB8" w:rsidRPr="00BB1FB8" w:rsidRDefault="00BB1FB8" w:rsidP="00BB1FB8">
      <w:pPr>
        <w:jc w:val="both"/>
        <w:rPr>
          <w:rFonts w:ascii="Arial" w:hAnsi="Arial" w:cs="Arial"/>
          <w:color w:val="000000"/>
          <w:sz w:val="18"/>
          <w:szCs w:val="18"/>
        </w:rPr>
      </w:pPr>
      <w:r w:rsidRPr="00BB1FB8">
        <w:rPr>
          <w:rFonts w:ascii="Arial" w:hAnsi="Arial" w:cs="Arial"/>
          <w:color w:val="000000"/>
          <w:sz w:val="18"/>
          <w:szCs w:val="18"/>
        </w:rPr>
        <w:t>Dès lors qu'un protocole est établi pour une activité dans une académie, les enseignants, qui sont des concepteurs responsables, doivent pouvoir s'approprier les gestes professionnels en actualisant régulièrement leurs connaissances et leur formation. Cette vigilance doit permettre d'enregistrer les retours d'expérience des enseignants en collaboration avec les intervenants extérieurs qualifiés. Leur contenu doit être de nature à actualiser et à faire évoluer les protocoles de sécurité.</w:t>
      </w:r>
    </w:p>
    <w:p w:rsidR="00BB1FB8" w:rsidRPr="00BB1FB8" w:rsidRDefault="00BB1FB8" w:rsidP="00BB1FB8">
      <w:pPr>
        <w:jc w:val="both"/>
        <w:rPr>
          <w:rFonts w:ascii="Arial" w:hAnsi="Arial" w:cs="Arial"/>
          <w:color w:val="000000"/>
          <w:sz w:val="18"/>
          <w:szCs w:val="18"/>
        </w:rPr>
      </w:pPr>
      <w:r w:rsidRPr="00BB1FB8">
        <w:rPr>
          <w:rFonts w:ascii="Arial" w:hAnsi="Arial" w:cs="Arial"/>
          <w:color w:val="000000"/>
          <w:sz w:val="18"/>
          <w:szCs w:val="18"/>
        </w:rPr>
        <w:t>Pour mener à bien ce travail, la collaboration avec les différentes personnes ressources du territoire où se déroulent ces enseignements ou pratiques, qu'il s'agisse des partenaires institutionnels (DRJSCS, DDCSPP et Creps notamment) et/ou associatifs (fédérations, comité régionaux et départementaux, associations (club), responsables locaux de l'UCPA, etc.), est vivement encouragée.</w:t>
      </w:r>
    </w:p>
    <w:p w:rsidR="00BB1FB8" w:rsidRPr="00BB1FB8" w:rsidRDefault="00BB1FB8" w:rsidP="00BB1FB8">
      <w:pPr>
        <w:jc w:val="both"/>
        <w:rPr>
          <w:rFonts w:ascii="Arial" w:hAnsi="Arial" w:cs="Arial"/>
          <w:color w:val="000000"/>
          <w:sz w:val="18"/>
          <w:szCs w:val="18"/>
        </w:rPr>
      </w:pPr>
      <w:r w:rsidRPr="00BB1FB8">
        <w:rPr>
          <w:rFonts w:ascii="Arial" w:hAnsi="Arial" w:cs="Arial"/>
          <w:color w:val="000000"/>
          <w:sz w:val="18"/>
          <w:szCs w:val="18"/>
        </w:rPr>
        <w:t>Dès lors qu'un protocole de sécurité est établi pour une activité dans une académie, il doit être porté à la connaissance de toute la communauté éducative concernée (équipes enseignantes, chefs d'établissement, etc.). Les enseignants doivent le respecter. Quand un stage APPN est organisé dans une autre académie, les enseignants doivent prendre connaissance du protocole de l'académie d'accueil afin de s'imprégner des recommandations validées par les experts locaux. Le protocole académique le plus strict s'applique.</w:t>
      </w:r>
    </w:p>
    <w:p w:rsidR="00BB1FB8" w:rsidRPr="00BB1FB8" w:rsidRDefault="00BB1FB8" w:rsidP="00BB1FB8">
      <w:pPr>
        <w:jc w:val="both"/>
        <w:rPr>
          <w:rFonts w:ascii="Arial" w:hAnsi="Arial" w:cs="Arial"/>
          <w:color w:val="16808D"/>
          <w:sz w:val="20"/>
          <w:szCs w:val="20"/>
        </w:rPr>
      </w:pPr>
      <w:r w:rsidRPr="00BB1FB8">
        <w:rPr>
          <w:rFonts w:ascii="Arial" w:hAnsi="Arial" w:cs="Arial"/>
          <w:color w:val="16808D"/>
          <w:sz w:val="20"/>
          <w:szCs w:val="20"/>
        </w:rPr>
        <w:t>III. 2 Donner la priorité, dans les plans académiques de formation, à l'acquisition de compétences et à l'actualisation des connaissances en matière de sécurité pour l'acquisition de gestes professionnels dans les APPN</w:t>
      </w:r>
    </w:p>
    <w:p w:rsidR="00BB1FB8" w:rsidRPr="00BB1FB8" w:rsidRDefault="00BB1FB8" w:rsidP="00BB1FB8">
      <w:pPr>
        <w:jc w:val="both"/>
        <w:rPr>
          <w:rFonts w:ascii="Arial" w:hAnsi="Arial" w:cs="Arial"/>
          <w:color w:val="000000"/>
          <w:sz w:val="18"/>
          <w:szCs w:val="18"/>
        </w:rPr>
      </w:pPr>
      <w:r w:rsidRPr="00BB1FB8">
        <w:rPr>
          <w:rFonts w:ascii="Arial" w:hAnsi="Arial" w:cs="Arial"/>
          <w:color w:val="000000"/>
          <w:sz w:val="18"/>
          <w:szCs w:val="18"/>
        </w:rPr>
        <w:t>L'élaboration, l'actualisation et la mise en place de protocoles de sécurité doivent être inscrites dans les priorités des plans académiques de formation en EPS et intégrées aux plans académiques de développement du sport scolaire. Ces formations doivent s'appuyer sur des dispositifs d'échanges, de débats et de travaux pratiques permettant de confronter expérience des collègues, retours de terrains et apports extérieurs. La mise en synergie de tous les acteurs est un élément décisif de l'amélioration des dispositifs de sécurisation de l'enseignement et la pratique des APPN.  </w:t>
      </w:r>
    </w:p>
    <w:p w:rsidR="00BB1FB8" w:rsidRPr="00BB1FB8" w:rsidRDefault="00BB1FB8" w:rsidP="00BB1FB8">
      <w:pPr>
        <w:jc w:val="both"/>
        <w:rPr>
          <w:rFonts w:ascii="Arial" w:hAnsi="Arial" w:cs="Arial"/>
          <w:color w:val="000000"/>
          <w:sz w:val="18"/>
          <w:szCs w:val="18"/>
        </w:rPr>
      </w:pPr>
      <w:r w:rsidRPr="00BB1FB8">
        <w:rPr>
          <w:rFonts w:ascii="Arial" w:hAnsi="Arial" w:cs="Arial"/>
          <w:color w:val="000000"/>
          <w:sz w:val="18"/>
          <w:szCs w:val="18"/>
        </w:rPr>
        <w:t>L'émergence de pôles ressources académiques semble opportune. Les académies sont invitées à adosser leur dispositif de formation sur des établissements scolaires qui ont particulièrement développé des compétences dans les APPN, notamment sur les dispositifs sécuritaires.</w:t>
      </w:r>
    </w:p>
    <w:p w:rsidR="00BB1FB8" w:rsidRPr="00BB1FB8" w:rsidRDefault="00BB1FB8" w:rsidP="00BB1FB8">
      <w:pPr>
        <w:jc w:val="both"/>
        <w:rPr>
          <w:rFonts w:ascii="Arial" w:hAnsi="Arial" w:cs="Arial"/>
          <w:color w:val="16808D"/>
          <w:sz w:val="20"/>
          <w:szCs w:val="20"/>
        </w:rPr>
      </w:pPr>
      <w:r w:rsidRPr="00BB1FB8">
        <w:rPr>
          <w:rFonts w:ascii="Arial" w:hAnsi="Arial" w:cs="Arial"/>
          <w:color w:val="16808D"/>
          <w:sz w:val="20"/>
          <w:szCs w:val="20"/>
        </w:rPr>
        <w:t>III.3 Identifier les pratiques à haut niveau d'exigence ayant comme support des APPN à environnement spécifique</w:t>
      </w:r>
    </w:p>
    <w:p w:rsidR="00BB1FB8" w:rsidRPr="00BB1FB8" w:rsidRDefault="00BB1FB8" w:rsidP="00BB1FB8">
      <w:pPr>
        <w:jc w:val="both"/>
        <w:rPr>
          <w:rFonts w:ascii="Arial" w:hAnsi="Arial" w:cs="Arial"/>
          <w:color w:val="000000"/>
          <w:sz w:val="18"/>
          <w:szCs w:val="18"/>
        </w:rPr>
      </w:pPr>
      <w:r w:rsidRPr="00BB1FB8">
        <w:rPr>
          <w:rFonts w:ascii="Arial" w:hAnsi="Arial" w:cs="Arial"/>
          <w:color w:val="000000"/>
          <w:sz w:val="18"/>
          <w:szCs w:val="18"/>
        </w:rPr>
        <w:fldChar w:fldCharType="begin"/>
      </w:r>
      <w:r w:rsidRPr="00BB1FB8">
        <w:rPr>
          <w:rFonts w:ascii="Arial" w:hAnsi="Arial" w:cs="Arial"/>
          <w:color w:val="000000"/>
          <w:sz w:val="18"/>
          <w:szCs w:val="18"/>
        </w:rPr>
        <w:instrText xml:space="preserve"> HYPERLINK "https://www.legifrance.gouv.fr/affichCodeArticle.do?idArticle=LEGIARTI000025276534&amp;cidTexte=LEGITEXT000006071318" \o "Le site Légifrance" \t "_blank" </w:instrText>
      </w:r>
      <w:r w:rsidRPr="00BB1FB8">
        <w:rPr>
          <w:rFonts w:ascii="Arial" w:hAnsi="Arial" w:cs="Arial"/>
          <w:color w:val="000000"/>
          <w:sz w:val="18"/>
          <w:szCs w:val="18"/>
        </w:rPr>
      </w:r>
      <w:r w:rsidRPr="00BB1FB8">
        <w:rPr>
          <w:rFonts w:ascii="Arial" w:hAnsi="Arial" w:cs="Arial"/>
          <w:color w:val="000000"/>
          <w:sz w:val="18"/>
          <w:szCs w:val="18"/>
        </w:rPr>
        <w:fldChar w:fldCharType="separate"/>
      </w:r>
      <w:r w:rsidRPr="00BB1FB8">
        <w:rPr>
          <w:rFonts w:ascii="Arial" w:hAnsi="Arial" w:cs="Arial"/>
          <w:color w:val="18417F"/>
          <w:sz w:val="18"/>
          <w:szCs w:val="18"/>
        </w:rPr>
        <w:t>L'article R-212-7 du code du sport</w:t>
      </w:r>
      <w:r w:rsidRPr="00BB1FB8">
        <w:rPr>
          <w:rFonts w:ascii="Arial" w:hAnsi="Arial" w:cs="Arial"/>
          <w:color w:val="000000"/>
          <w:sz w:val="18"/>
          <w:szCs w:val="18"/>
        </w:rPr>
        <w:fldChar w:fldCharType="end"/>
      </w:r>
      <w:r w:rsidRPr="00BB1FB8">
        <w:rPr>
          <w:rFonts w:ascii="Arial" w:hAnsi="Arial" w:cs="Arial"/>
          <w:color w:val="000000"/>
          <w:sz w:val="18"/>
          <w:szCs w:val="18"/>
        </w:rPr>
        <w:t> définit les activités s'exerçant dans un environnement spécifique pour lesquelles des mesures de sécurité particulières doivent être prises. Les corps d'inspection valideront les projets des établissements proposant une ou plusieurs de ces activités dans le cadre de l'association sportive, d'une section sportive scolaire, d'un enseignement facultatif ou de tout projet spécifique et autres formations qualifiantes et pré-qualifiantes. La liste de ces établissements est connue de tous les services académiques et validée par le recteur.</w:t>
      </w:r>
    </w:p>
    <w:p w:rsidR="00BB1FB8" w:rsidRPr="00BB1FB8" w:rsidRDefault="00BB1FB8" w:rsidP="00BB1FB8">
      <w:pPr>
        <w:jc w:val="both"/>
        <w:rPr>
          <w:rFonts w:ascii="Arial" w:hAnsi="Arial" w:cs="Arial"/>
          <w:color w:val="000000"/>
          <w:sz w:val="18"/>
          <w:szCs w:val="18"/>
        </w:rPr>
      </w:pPr>
      <w:r w:rsidRPr="00BB1FB8">
        <w:rPr>
          <w:rFonts w:ascii="Arial" w:hAnsi="Arial" w:cs="Arial"/>
          <w:color w:val="000000"/>
          <w:sz w:val="18"/>
          <w:szCs w:val="18"/>
        </w:rPr>
        <w:t>Les enseignants de ces établissements bénéficient d'une formation spécifique obligatoire à la charge des académies (chaîne de secours, sécurité, secourisme, matériel, etc.).</w:t>
      </w:r>
    </w:p>
    <w:p w:rsidR="00BB1FB8" w:rsidRPr="00BB1FB8" w:rsidRDefault="00BB1FB8" w:rsidP="00BB1FB8">
      <w:pPr>
        <w:jc w:val="both"/>
        <w:rPr>
          <w:rFonts w:ascii="Arial" w:hAnsi="Arial" w:cs="Arial"/>
          <w:color w:val="16808D"/>
          <w:sz w:val="20"/>
          <w:szCs w:val="20"/>
        </w:rPr>
      </w:pPr>
      <w:r w:rsidRPr="00BB1FB8">
        <w:rPr>
          <w:rFonts w:ascii="Arial" w:hAnsi="Arial" w:cs="Arial"/>
          <w:color w:val="16808D"/>
          <w:sz w:val="20"/>
          <w:szCs w:val="20"/>
        </w:rPr>
        <w:t>III.4  Renseigner de manière précise la « Base d'observation des accidents scolaires » (Baobac)</w:t>
      </w:r>
    </w:p>
    <w:p w:rsidR="00BB1FB8" w:rsidRPr="00BB1FB8" w:rsidRDefault="00BB1FB8" w:rsidP="00BB1FB8">
      <w:pPr>
        <w:jc w:val="both"/>
        <w:rPr>
          <w:rFonts w:ascii="Arial" w:hAnsi="Arial" w:cs="Arial"/>
          <w:color w:val="000000"/>
          <w:sz w:val="18"/>
          <w:szCs w:val="18"/>
        </w:rPr>
      </w:pPr>
      <w:r w:rsidRPr="00BB1FB8">
        <w:rPr>
          <w:rFonts w:ascii="Arial" w:hAnsi="Arial" w:cs="Arial"/>
          <w:color w:val="000000"/>
          <w:sz w:val="18"/>
          <w:szCs w:val="18"/>
        </w:rPr>
        <w:t xml:space="preserve">Le cadrage académique rappellera également la </w:t>
      </w:r>
      <w:proofErr w:type="gramStart"/>
      <w:r w:rsidRPr="00BB1FB8">
        <w:rPr>
          <w:rFonts w:ascii="Arial" w:hAnsi="Arial" w:cs="Arial"/>
          <w:color w:val="000000"/>
          <w:sz w:val="18"/>
          <w:szCs w:val="18"/>
        </w:rPr>
        <w:t>nécessité</w:t>
      </w:r>
      <w:proofErr w:type="gramEnd"/>
      <w:r w:rsidRPr="00BB1FB8">
        <w:rPr>
          <w:rFonts w:ascii="Arial" w:hAnsi="Arial" w:cs="Arial"/>
          <w:color w:val="000000"/>
          <w:sz w:val="18"/>
          <w:szCs w:val="18"/>
        </w:rPr>
        <w:t>, pour l'administration de l'éducation nationale, d'identifier les principales causes d'accidents dans les sports de nature à l'Ecole afin de pouvoir mettre fin à toute pratique de nature à mettre en danger la sécurité des élèves. L'observatoire national de la sécurité et de l'accessibilité des établissements d'enseignement (ONS) a développé l'application Baobac pour recenser les accidents survenant dans les écoles et établissements.</w:t>
      </w:r>
    </w:p>
    <w:p w:rsidR="00BB1FB8" w:rsidRPr="00BB1FB8" w:rsidRDefault="00BB1FB8" w:rsidP="00BB1FB8">
      <w:pPr>
        <w:jc w:val="both"/>
        <w:rPr>
          <w:rFonts w:ascii="Arial" w:hAnsi="Arial" w:cs="Arial"/>
          <w:color w:val="000000"/>
          <w:sz w:val="18"/>
          <w:szCs w:val="18"/>
        </w:rPr>
      </w:pPr>
      <w:r w:rsidRPr="00BB1FB8">
        <w:rPr>
          <w:rFonts w:ascii="Arial" w:hAnsi="Arial" w:cs="Arial"/>
          <w:color w:val="000000"/>
          <w:sz w:val="18"/>
          <w:szCs w:val="18"/>
        </w:rPr>
        <w:t>Il convient que les chefs d'établissement renseignent avec précision cette application.</w:t>
      </w:r>
    </w:p>
    <w:p w:rsidR="00BB1FB8" w:rsidRPr="00BB1FB8" w:rsidRDefault="00BB1FB8" w:rsidP="00BB1FB8">
      <w:pPr>
        <w:jc w:val="both"/>
        <w:rPr>
          <w:rFonts w:ascii="Arial" w:hAnsi="Arial" w:cs="Arial"/>
          <w:color w:val="000000"/>
          <w:sz w:val="18"/>
          <w:szCs w:val="18"/>
        </w:rPr>
      </w:pPr>
      <w:r w:rsidRPr="00BB1FB8">
        <w:rPr>
          <w:rFonts w:ascii="Arial" w:hAnsi="Arial" w:cs="Arial"/>
          <w:color w:val="000000"/>
          <w:sz w:val="18"/>
          <w:szCs w:val="18"/>
        </w:rPr>
        <w:t>La Dgesco réunira chaque année un groupe d'experts pour analyser les synthèses et garantir un véritable retour d'expériences en lien avec l'ONS.</w:t>
      </w:r>
    </w:p>
    <w:p w:rsidR="00BB1FB8" w:rsidRPr="00BB1FB8" w:rsidRDefault="00BB1FB8" w:rsidP="00BB1FB8">
      <w:pPr>
        <w:spacing w:before="432" w:after="120"/>
        <w:jc w:val="both"/>
        <w:rPr>
          <w:rFonts w:ascii="Arial" w:hAnsi="Arial" w:cs="Arial"/>
          <w:b/>
          <w:bCs/>
          <w:color w:val="16808D"/>
          <w:sz w:val="20"/>
          <w:szCs w:val="20"/>
        </w:rPr>
      </w:pPr>
      <w:r w:rsidRPr="00BB1FB8">
        <w:rPr>
          <w:rFonts w:ascii="Arial" w:hAnsi="Arial" w:cs="Arial"/>
          <w:b/>
          <w:bCs/>
          <w:color w:val="16808D"/>
          <w:sz w:val="20"/>
          <w:szCs w:val="20"/>
        </w:rPr>
        <w:t>Conclusion</w:t>
      </w:r>
    </w:p>
    <w:p w:rsidR="00BB1FB8" w:rsidRPr="00BB1FB8" w:rsidRDefault="00BB1FB8" w:rsidP="00BB1FB8">
      <w:pPr>
        <w:jc w:val="both"/>
        <w:rPr>
          <w:rFonts w:ascii="Arial" w:hAnsi="Arial" w:cs="Arial"/>
          <w:color w:val="000000"/>
          <w:sz w:val="18"/>
          <w:szCs w:val="18"/>
        </w:rPr>
      </w:pPr>
      <w:r w:rsidRPr="00BB1FB8">
        <w:rPr>
          <w:rFonts w:ascii="Arial" w:hAnsi="Arial" w:cs="Arial"/>
          <w:color w:val="000000"/>
          <w:sz w:val="18"/>
          <w:szCs w:val="18"/>
        </w:rPr>
        <w:t>Les activités physiques de pleine nature permettent de vivre pleinement des expériences individuelles et collectives. Qu'il s'agisse d'EPS ou de sport scolaire, la possibilité de pratiquer en pleine nature est une liberté que l'École doit encourager dès le plus jeune âge. La montagne, la mer, les forêts, les cours d'eau, les grands espaces sont de merveilleux terrains d'apprentissage de la maîtrise des risques et de l'autonomie, mais aussi d'épanouissement, d'entraide et d'émotions partagées, à condition que les expériences qu'offrent les APPN soient osées avec le minimum de risques objectifs et réalisées avec le maximum de sécurité.</w:t>
      </w:r>
    </w:p>
    <w:p w:rsidR="00BB1FB8" w:rsidRPr="00BB1FB8" w:rsidRDefault="00BB1FB8" w:rsidP="00BB1FB8">
      <w:pPr>
        <w:jc w:val="both"/>
        <w:rPr>
          <w:rFonts w:ascii="Arial" w:eastAsia="Times New Roman" w:hAnsi="Arial" w:cs="Arial"/>
          <w:color w:val="000000"/>
          <w:sz w:val="18"/>
          <w:szCs w:val="18"/>
        </w:rPr>
      </w:pPr>
    </w:p>
    <w:p w:rsidR="00BB1FB8" w:rsidRPr="00BB1FB8" w:rsidRDefault="00BB1FB8" w:rsidP="00BB1FB8">
      <w:pPr>
        <w:jc w:val="both"/>
        <w:rPr>
          <w:rFonts w:ascii="Arial" w:eastAsia="Times New Roman" w:hAnsi="Arial" w:cs="Arial"/>
          <w:color w:val="000000"/>
          <w:sz w:val="18"/>
          <w:szCs w:val="18"/>
        </w:rPr>
      </w:pPr>
      <w:r w:rsidRPr="00BB1FB8">
        <w:rPr>
          <w:rFonts w:ascii="Arial" w:eastAsia="Times New Roman" w:hAnsi="Arial" w:cs="Arial"/>
          <w:color w:val="000000"/>
          <w:sz w:val="18"/>
          <w:szCs w:val="18"/>
        </w:rPr>
        <w:t>Pour la ministre de l'éducation nationale, de l'enseignement supérieur et de la recherche</w:t>
      </w:r>
      <w:r w:rsidRPr="00BB1FB8">
        <w:rPr>
          <w:rFonts w:ascii="Arial" w:eastAsia="Times New Roman" w:hAnsi="Arial" w:cs="Arial"/>
          <w:color w:val="000000"/>
          <w:sz w:val="18"/>
          <w:szCs w:val="18"/>
        </w:rPr>
        <w:br/>
        <w:t>et par délégation,</w:t>
      </w:r>
      <w:r w:rsidRPr="00BB1FB8">
        <w:rPr>
          <w:rFonts w:ascii="Arial" w:eastAsia="Times New Roman" w:hAnsi="Arial" w:cs="Arial"/>
          <w:color w:val="000000"/>
          <w:sz w:val="18"/>
          <w:szCs w:val="18"/>
        </w:rPr>
        <w:br/>
        <w:t>La directrice générale de l'enseignement scolaire,</w:t>
      </w:r>
      <w:r w:rsidRPr="00BB1FB8">
        <w:rPr>
          <w:rFonts w:ascii="Arial" w:eastAsia="Times New Roman" w:hAnsi="Arial" w:cs="Arial"/>
          <w:color w:val="000000"/>
          <w:sz w:val="18"/>
          <w:szCs w:val="18"/>
        </w:rPr>
        <w:br/>
        <w:t>Florence Robine</w:t>
      </w:r>
    </w:p>
    <w:p w:rsidR="00BB1FB8" w:rsidRPr="00BB1FB8" w:rsidRDefault="00BB1FB8" w:rsidP="00BB1FB8">
      <w:pPr>
        <w:jc w:val="both"/>
        <w:rPr>
          <w:rFonts w:ascii="Arial" w:eastAsia="Times New Roman" w:hAnsi="Arial" w:cs="Arial"/>
          <w:color w:val="000000"/>
          <w:sz w:val="18"/>
          <w:szCs w:val="18"/>
        </w:rPr>
      </w:pPr>
    </w:p>
    <w:p w:rsidR="00BB1FB8" w:rsidRDefault="00BB1FB8" w:rsidP="00BB1FB8">
      <w:pPr>
        <w:spacing w:before="432" w:after="120"/>
        <w:jc w:val="both"/>
        <w:rPr>
          <w:rFonts w:ascii="Arial" w:hAnsi="Arial" w:cs="Arial"/>
          <w:b/>
          <w:bCs/>
          <w:color w:val="16808D"/>
          <w:sz w:val="20"/>
          <w:szCs w:val="20"/>
        </w:rPr>
      </w:pPr>
    </w:p>
    <w:p w:rsidR="00BB1FB8" w:rsidRPr="00BB1FB8" w:rsidRDefault="00BB1FB8" w:rsidP="00BB1FB8">
      <w:pPr>
        <w:spacing w:before="432" w:after="120"/>
        <w:jc w:val="both"/>
        <w:rPr>
          <w:rFonts w:ascii="Arial" w:hAnsi="Arial" w:cs="Arial"/>
          <w:b/>
          <w:bCs/>
          <w:color w:val="16808D"/>
          <w:sz w:val="20"/>
          <w:szCs w:val="20"/>
        </w:rPr>
      </w:pPr>
      <w:bookmarkStart w:id="0" w:name="_GoBack"/>
      <w:bookmarkEnd w:id="0"/>
      <w:r w:rsidRPr="00BB1FB8">
        <w:rPr>
          <w:rFonts w:ascii="Arial" w:hAnsi="Arial" w:cs="Arial"/>
          <w:b/>
          <w:bCs/>
          <w:color w:val="16808D"/>
          <w:sz w:val="20"/>
          <w:szCs w:val="20"/>
        </w:rPr>
        <w:t>Annexe</w:t>
      </w:r>
    </w:p>
    <w:p w:rsidR="00BB1FB8" w:rsidRPr="00BB1FB8" w:rsidRDefault="00BB1FB8" w:rsidP="00BB1FB8">
      <w:pPr>
        <w:spacing w:before="432" w:after="120"/>
        <w:jc w:val="both"/>
        <w:rPr>
          <w:rFonts w:ascii="Arial" w:hAnsi="Arial" w:cs="Arial"/>
          <w:b/>
          <w:bCs/>
          <w:color w:val="16808D"/>
          <w:sz w:val="20"/>
          <w:szCs w:val="20"/>
        </w:rPr>
      </w:pPr>
      <w:r w:rsidRPr="00BB1FB8">
        <w:rPr>
          <w:rFonts w:ascii="Arial" w:hAnsi="Arial" w:cs="Arial"/>
          <w:b/>
          <w:bCs/>
          <w:color w:val="16808D"/>
          <w:sz w:val="20"/>
          <w:szCs w:val="20"/>
        </w:rPr>
        <w:t>L'escalade</w:t>
      </w:r>
    </w:p>
    <w:p w:rsidR="00BB1FB8" w:rsidRPr="00BB1FB8" w:rsidRDefault="00BB1FB8" w:rsidP="00BB1FB8">
      <w:pPr>
        <w:jc w:val="both"/>
        <w:rPr>
          <w:rFonts w:ascii="Arial" w:hAnsi="Arial" w:cs="Arial"/>
          <w:color w:val="000000"/>
          <w:sz w:val="18"/>
          <w:szCs w:val="18"/>
        </w:rPr>
      </w:pPr>
      <w:r w:rsidRPr="00BB1FB8">
        <w:rPr>
          <w:rFonts w:ascii="Arial" w:hAnsi="Arial" w:cs="Arial"/>
          <w:color w:val="000000"/>
          <w:sz w:val="18"/>
          <w:szCs w:val="18"/>
        </w:rPr>
        <w:t>Parmi les activités physiques de pleine nature, l'escalade est une activité très programmée. Les cadres de pratique sont nombreux et variés : enseignement obligatoire en référence aux programmes d'EPS, sections sportives scolaires, associations sportives et stages APPN, y compris les séances faisant appel à des compétences d'encadrement extérieures ; projets expérimentaux...</w:t>
      </w:r>
    </w:p>
    <w:p w:rsidR="00BB1FB8" w:rsidRPr="00BB1FB8" w:rsidRDefault="00BB1FB8" w:rsidP="00BB1FB8">
      <w:pPr>
        <w:jc w:val="both"/>
        <w:rPr>
          <w:rFonts w:ascii="Arial" w:hAnsi="Arial" w:cs="Arial"/>
          <w:color w:val="000000"/>
          <w:sz w:val="18"/>
          <w:szCs w:val="18"/>
        </w:rPr>
      </w:pPr>
      <w:r w:rsidRPr="00BB1FB8">
        <w:rPr>
          <w:rFonts w:ascii="Arial" w:hAnsi="Arial" w:cs="Arial"/>
          <w:color w:val="000000"/>
          <w:sz w:val="18"/>
          <w:szCs w:val="18"/>
        </w:rPr>
        <w:t xml:space="preserve">On peut pratiquer l'escalade en salle, sur des surfaces artificielles d'escalade (SAE), ou en extérieur, dans des sites naturels d'escalade (SNE), pour grimper sur du bloc ou s'aventurer en falaise. Cette richesse </w:t>
      </w:r>
      <w:proofErr w:type="gramStart"/>
      <w:r w:rsidRPr="00BB1FB8">
        <w:rPr>
          <w:rFonts w:ascii="Arial" w:hAnsi="Arial" w:cs="Arial"/>
          <w:color w:val="000000"/>
          <w:sz w:val="18"/>
          <w:szCs w:val="18"/>
        </w:rPr>
        <w:t>fait</w:t>
      </w:r>
      <w:proofErr w:type="gramEnd"/>
      <w:r w:rsidRPr="00BB1FB8">
        <w:rPr>
          <w:rFonts w:ascii="Arial" w:hAnsi="Arial" w:cs="Arial"/>
          <w:color w:val="000000"/>
          <w:sz w:val="18"/>
          <w:szCs w:val="18"/>
        </w:rPr>
        <w:t xml:space="preserve"> l'attrait de la discipline, mais ses modes de pratique à l'Ecole méritent une attention particulière. A cet égard, les enseignants n'ont pas tous le même niveau de formation, d'expérience ou d'expertise dans l'activité. La programmation de l'escalade dans un établissement est rendue complexe à mettre en œuvre pour certains professeurs, titulaires, contractuels et/ou remplaçants, a fortiori lorsque les enseignants d'EPS sont contraints par les voies ou itinéraires créés par les clubs qui utilisent les équipements, avec un niveau de difficulté plus ou moins compatible avec le cadre scolaire. Le choix des supports d'escalade et de leur adaptabilité aux conditions d'enseignement scolaire est un enjeu majeur.</w:t>
      </w:r>
    </w:p>
    <w:p w:rsidR="00BB1FB8" w:rsidRPr="00BB1FB8" w:rsidRDefault="00BB1FB8" w:rsidP="00BB1FB8">
      <w:pPr>
        <w:jc w:val="both"/>
        <w:rPr>
          <w:rFonts w:ascii="Arial" w:hAnsi="Arial" w:cs="Arial"/>
          <w:color w:val="000000"/>
          <w:sz w:val="18"/>
          <w:szCs w:val="18"/>
        </w:rPr>
      </w:pPr>
      <w:r w:rsidRPr="00BB1FB8">
        <w:rPr>
          <w:rFonts w:ascii="Arial" w:hAnsi="Arial" w:cs="Arial"/>
          <w:color w:val="000000"/>
          <w:sz w:val="18"/>
          <w:szCs w:val="18"/>
        </w:rPr>
        <w:t>Les programmes au collège et au lycée sont exigeants en termes d'apprentissages : les élèves doivent apprendre à lire les voies, réaliser des déplacements et appliquer des procédures de sécurité commandées par des manœuvres de cordes. L'escalade à l'Ecole se pratique principalement sur des surfaces artificielles. C'est une activité sportive qui exige un temps de formation relativement long pour pouvoir maîtriser et stabiliser efficacement les compétences motrices, méthodologiques et sociales qui s'y rattachent.</w:t>
      </w:r>
    </w:p>
    <w:p w:rsidR="00BB1FB8" w:rsidRPr="00BB1FB8" w:rsidRDefault="00BB1FB8" w:rsidP="00BB1FB8">
      <w:pPr>
        <w:jc w:val="both"/>
        <w:rPr>
          <w:rFonts w:ascii="Arial" w:hAnsi="Arial" w:cs="Arial"/>
          <w:color w:val="000000"/>
          <w:sz w:val="18"/>
          <w:szCs w:val="18"/>
        </w:rPr>
      </w:pPr>
      <w:r w:rsidRPr="00BB1FB8">
        <w:rPr>
          <w:rFonts w:ascii="Arial" w:hAnsi="Arial" w:cs="Arial"/>
          <w:color w:val="000000"/>
          <w:sz w:val="18"/>
          <w:szCs w:val="18"/>
        </w:rPr>
        <w:t xml:space="preserve">Les programmes du collège prévoient l'enseignement de l'escalade selon des attendus de fin de cycle précis. Les programmes des lycées sont guidés par des niveaux de compétence à atteindre. Ces niveaux font référence à une pratique en moulinette au niveau 3 et ouvrent la possibilité de pratiquer l'escalade en tête aux niveaux 4 et 5 de compétence. L'évolution de la pratique des élèves de l'escalade en moulinette vers l'escalade en tête doit être très progressive et se réaliser seulement à partir du moment où les élèves </w:t>
      </w:r>
      <w:proofErr w:type="gramStart"/>
      <w:r w:rsidRPr="00BB1FB8">
        <w:rPr>
          <w:rFonts w:ascii="Arial" w:hAnsi="Arial" w:cs="Arial"/>
          <w:color w:val="000000"/>
          <w:sz w:val="18"/>
          <w:szCs w:val="18"/>
        </w:rPr>
        <w:t>ont</w:t>
      </w:r>
      <w:proofErr w:type="gramEnd"/>
      <w:r w:rsidRPr="00BB1FB8">
        <w:rPr>
          <w:rFonts w:ascii="Arial" w:hAnsi="Arial" w:cs="Arial"/>
          <w:color w:val="000000"/>
          <w:sz w:val="18"/>
          <w:szCs w:val="18"/>
        </w:rPr>
        <w:t xml:space="preserve"> acquis les compétences nécessaires pour débuter cette pratique en sécurité. Dans cette perspective, il est utile de rappeler régulièrement les points de vigilance essentiels à observer dans les enseignements obligatoires et dans les autres contextes pour une pratique en sécurité.</w:t>
      </w:r>
    </w:p>
    <w:p w:rsidR="00BB1FB8" w:rsidRPr="00BB1FB8" w:rsidRDefault="00BB1FB8" w:rsidP="00BB1FB8">
      <w:pPr>
        <w:jc w:val="both"/>
        <w:rPr>
          <w:rFonts w:ascii="Arial" w:hAnsi="Arial" w:cs="Arial"/>
          <w:color w:val="000000"/>
          <w:sz w:val="18"/>
          <w:szCs w:val="18"/>
        </w:rPr>
      </w:pPr>
      <w:r w:rsidRPr="00BB1FB8">
        <w:rPr>
          <w:rFonts w:ascii="Arial" w:hAnsi="Arial" w:cs="Arial"/>
          <w:color w:val="000000"/>
          <w:sz w:val="18"/>
          <w:szCs w:val="18"/>
        </w:rPr>
        <w:t>L'analyse des accidents en escalade révèle clairement et de façon récurrente deux causes majeures : un défaut d'assurage et un encordement mal confectionné. Dans tous ces cas, les retours au sol, dans des chutes incontrôlées de plus ou moins grande amplitude, génèrent des lésions souvent graves, voire dramatiques.</w:t>
      </w:r>
    </w:p>
    <w:p w:rsidR="00BB1FB8" w:rsidRPr="00BB1FB8" w:rsidRDefault="00BB1FB8" w:rsidP="00BB1FB8">
      <w:pPr>
        <w:jc w:val="both"/>
        <w:rPr>
          <w:rFonts w:ascii="Arial" w:hAnsi="Arial" w:cs="Arial"/>
          <w:color w:val="16808D"/>
          <w:sz w:val="20"/>
          <w:szCs w:val="20"/>
        </w:rPr>
      </w:pPr>
      <w:r w:rsidRPr="00BB1FB8">
        <w:rPr>
          <w:rFonts w:ascii="Arial" w:hAnsi="Arial" w:cs="Arial"/>
          <w:color w:val="16808D"/>
          <w:sz w:val="20"/>
          <w:szCs w:val="20"/>
        </w:rPr>
        <w:t>Des recommandations nécessaires et des principes à rappeler</w:t>
      </w:r>
    </w:p>
    <w:p w:rsidR="00BB1FB8" w:rsidRPr="00BB1FB8" w:rsidRDefault="00BB1FB8" w:rsidP="00BB1FB8">
      <w:pPr>
        <w:jc w:val="both"/>
        <w:rPr>
          <w:rFonts w:ascii="Arial" w:hAnsi="Arial" w:cs="Arial"/>
          <w:color w:val="16808D"/>
          <w:sz w:val="18"/>
          <w:szCs w:val="18"/>
        </w:rPr>
      </w:pPr>
      <w:r w:rsidRPr="00BB1FB8">
        <w:rPr>
          <w:rFonts w:ascii="Arial" w:hAnsi="Arial" w:cs="Arial"/>
          <w:color w:val="16808D"/>
          <w:sz w:val="18"/>
          <w:szCs w:val="18"/>
        </w:rPr>
        <w:t>Les conditions matérielles : état des équipements, organisation des lieux de pratique :</w:t>
      </w:r>
    </w:p>
    <w:p w:rsidR="00BB1FB8" w:rsidRPr="00BB1FB8" w:rsidRDefault="00BB1FB8" w:rsidP="00BB1FB8">
      <w:pPr>
        <w:jc w:val="both"/>
        <w:rPr>
          <w:rFonts w:ascii="Arial" w:hAnsi="Arial" w:cs="Arial"/>
          <w:color w:val="000000"/>
          <w:sz w:val="18"/>
          <w:szCs w:val="18"/>
        </w:rPr>
      </w:pPr>
      <w:r w:rsidRPr="00BB1FB8">
        <w:rPr>
          <w:rFonts w:ascii="Arial" w:hAnsi="Arial" w:cs="Arial"/>
          <w:color w:val="000000"/>
          <w:sz w:val="18"/>
          <w:szCs w:val="18"/>
        </w:rPr>
        <w:t>- les supports doivent être contrôlés visuellement (mur, ancrage, relais, tapis). Il s'agit de s'assurer du contrôle périodique de la SAE par un organisme agréé ;</w:t>
      </w:r>
    </w:p>
    <w:p w:rsidR="00BB1FB8" w:rsidRPr="00BB1FB8" w:rsidRDefault="00BB1FB8" w:rsidP="00BB1FB8">
      <w:pPr>
        <w:jc w:val="both"/>
        <w:rPr>
          <w:rFonts w:ascii="Arial" w:hAnsi="Arial" w:cs="Arial"/>
          <w:color w:val="000000"/>
          <w:sz w:val="18"/>
          <w:szCs w:val="18"/>
        </w:rPr>
      </w:pPr>
      <w:r w:rsidRPr="00BB1FB8">
        <w:rPr>
          <w:rFonts w:ascii="Arial" w:hAnsi="Arial" w:cs="Arial"/>
          <w:color w:val="000000"/>
          <w:sz w:val="18"/>
          <w:szCs w:val="18"/>
        </w:rPr>
        <w:t>- les équipements de protection individuelle (EPI) sont contrôlés selon la norme décret n° 2004 -249 du 19 mars 2004 et la norme NFS72701 visuellement et tactilement (corde, dégaines, baudrier, système d'assurage) au travers de contrôles de routines périodiques. Un contrôle complet une fois par an est obligatoire. Un registre de gestion des EPI est tenu à jour. Un enseignant peut obtenir la qualification de « contrôleur EPI » ou devenir « référent EPI » lors d'une formation qualifiante dans ce domaine ;</w:t>
      </w:r>
    </w:p>
    <w:p w:rsidR="00BB1FB8" w:rsidRPr="00BB1FB8" w:rsidRDefault="00BB1FB8" w:rsidP="00BB1FB8">
      <w:pPr>
        <w:jc w:val="both"/>
        <w:rPr>
          <w:rFonts w:ascii="Arial" w:hAnsi="Arial" w:cs="Arial"/>
          <w:color w:val="000000"/>
          <w:sz w:val="18"/>
          <w:szCs w:val="18"/>
        </w:rPr>
      </w:pPr>
      <w:r w:rsidRPr="00BB1FB8">
        <w:rPr>
          <w:rFonts w:ascii="Arial" w:hAnsi="Arial" w:cs="Arial"/>
          <w:color w:val="000000"/>
          <w:sz w:val="18"/>
          <w:szCs w:val="18"/>
        </w:rPr>
        <w:t>- le site doit être sécurisé et les différentes zones de travail délimitées (échauffement, travail, observation, repos) ;</w:t>
      </w:r>
    </w:p>
    <w:p w:rsidR="00BB1FB8" w:rsidRPr="00BB1FB8" w:rsidRDefault="00BB1FB8" w:rsidP="00BB1FB8">
      <w:pPr>
        <w:jc w:val="both"/>
        <w:rPr>
          <w:rFonts w:ascii="Arial" w:hAnsi="Arial" w:cs="Arial"/>
          <w:color w:val="000000"/>
          <w:sz w:val="18"/>
          <w:szCs w:val="18"/>
        </w:rPr>
      </w:pPr>
      <w:r w:rsidRPr="00BB1FB8">
        <w:rPr>
          <w:rFonts w:ascii="Arial" w:hAnsi="Arial" w:cs="Arial"/>
          <w:color w:val="000000"/>
          <w:sz w:val="18"/>
          <w:szCs w:val="18"/>
        </w:rPr>
        <w:t>- l'équipement des voies s'effectue sous la responsabilité et le contrôle du professeur. Les cordes utilisées doivent être suffisamment longues pour chacune des voies utilisées ;</w:t>
      </w:r>
    </w:p>
    <w:p w:rsidR="00BB1FB8" w:rsidRPr="00BB1FB8" w:rsidRDefault="00BB1FB8" w:rsidP="00BB1FB8">
      <w:pPr>
        <w:jc w:val="both"/>
        <w:rPr>
          <w:rFonts w:ascii="Arial" w:hAnsi="Arial" w:cs="Arial"/>
          <w:color w:val="000000"/>
          <w:sz w:val="18"/>
          <w:szCs w:val="18"/>
        </w:rPr>
      </w:pPr>
      <w:r w:rsidRPr="00BB1FB8">
        <w:rPr>
          <w:rFonts w:ascii="Arial" w:hAnsi="Arial" w:cs="Arial"/>
          <w:color w:val="000000"/>
          <w:sz w:val="18"/>
          <w:szCs w:val="18"/>
        </w:rPr>
        <w:t>- les encordements sur le ou les pontets du baudrier enfilé de façon conforme sont vérifiés systématiquement par le professeur pour démarrer la voie ;</w:t>
      </w:r>
    </w:p>
    <w:p w:rsidR="00BB1FB8" w:rsidRPr="00BB1FB8" w:rsidRDefault="00BB1FB8" w:rsidP="00BB1FB8">
      <w:pPr>
        <w:jc w:val="both"/>
        <w:rPr>
          <w:rFonts w:ascii="Arial" w:hAnsi="Arial" w:cs="Arial"/>
          <w:color w:val="000000"/>
          <w:sz w:val="18"/>
          <w:szCs w:val="18"/>
        </w:rPr>
      </w:pPr>
      <w:r w:rsidRPr="00BB1FB8">
        <w:rPr>
          <w:rFonts w:ascii="Arial" w:hAnsi="Arial" w:cs="Arial"/>
          <w:color w:val="000000"/>
          <w:sz w:val="18"/>
          <w:szCs w:val="18"/>
        </w:rPr>
        <w:t>- la signalisation des couloirs de grimpe doit impliquer un code couleur (alternance de cordes de couleur différente par exemple) entre les différentes voies et cordes en place.</w:t>
      </w:r>
    </w:p>
    <w:p w:rsidR="00BB1FB8" w:rsidRPr="00BB1FB8" w:rsidRDefault="00BB1FB8" w:rsidP="00BB1FB8">
      <w:pPr>
        <w:jc w:val="both"/>
        <w:rPr>
          <w:rFonts w:ascii="Arial" w:hAnsi="Arial" w:cs="Arial"/>
          <w:color w:val="16808D"/>
          <w:sz w:val="18"/>
          <w:szCs w:val="18"/>
        </w:rPr>
      </w:pPr>
      <w:r w:rsidRPr="00BB1FB8">
        <w:rPr>
          <w:rFonts w:ascii="Arial" w:hAnsi="Arial" w:cs="Arial"/>
          <w:color w:val="16808D"/>
          <w:sz w:val="18"/>
          <w:szCs w:val="18"/>
        </w:rPr>
        <w:t>La maîtrise du déroulement du cours :</w:t>
      </w:r>
    </w:p>
    <w:p w:rsidR="00BB1FB8" w:rsidRPr="00BB1FB8" w:rsidRDefault="00BB1FB8" w:rsidP="00BB1FB8">
      <w:pPr>
        <w:jc w:val="both"/>
        <w:rPr>
          <w:rFonts w:ascii="Arial" w:hAnsi="Arial" w:cs="Arial"/>
          <w:color w:val="000000"/>
          <w:sz w:val="18"/>
          <w:szCs w:val="18"/>
        </w:rPr>
      </w:pPr>
      <w:r w:rsidRPr="00BB1FB8">
        <w:rPr>
          <w:rFonts w:ascii="Arial" w:hAnsi="Arial" w:cs="Arial"/>
          <w:color w:val="000000"/>
          <w:sz w:val="18"/>
          <w:szCs w:val="18"/>
        </w:rPr>
        <w:t>- le professeur doit adapter le nombre d'élèves simultanément actifs sur le mur à la configuration de la SAE, à ses possibilités de contrôle et aux caractéristiques motrices et comportementales des élèves ;</w:t>
      </w:r>
    </w:p>
    <w:p w:rsidR="00BB1FB8" w:rsidRPr="00BB1FB8" w:rsidRDefault="00BB1FB8" w:rsidP="00BB1FB8">
      <w:pPr>
        <w:jc w:val="both"/>
        <w:rPr>
          <w:rFonts w:ascii="Arial" w:hAnsi="Arial" w:cs="Arial"/>
          <w:color w:val="000000"/>
          <w:sz w:val="18"/>
          <w:szCs w:val="18"/>
        </w:rPr>
      </w:pPr>
      <w:r w:rsidRPr="00BB1FB8">
        <w:rPr>
          <w:rFonts w:ascii="Arial" w:hAnsi="Arial" w:cs="Arial"/>
          <w:color w:val="000000"/>
          <w:sz w:val="18"/>
          <w:szCs w:val="18"/>
        </w:rPr>
        <w:t>- le professeur doit porter un baudrier, équipé d'une longe, d'une ou deux dégaines, et d'un système frein afin de pouvoir intervenir rapidement en tout point du mur ou pour porter assistance à un élève. Il doit maitriser les gestes élémentaires d'assistance à un élève en difficulté en hauteur ;</w:t>
      </w:r>
    </w:p>
    <w:p w:rsidR="00BB1FB8" w:rsidRPr="00BB1FB8" w:rsidRDefault="00BB1FB8" w:rsidP="00BB1FB8">
      <w:pPr>
        <w:jc w:val="both"/>
        <w:rPr>
          <w:rFonts w:ascii="Arial" w:hAnsi="Arial" w:cs="Arial"/>
          <w:color w:val="000000"/>
          <w:sz w:val="18"/>
          <w:szCs w:val="18"/>
        </w:rPr>
      </w:pPr>
      <w:r w:rsidRPr="00BB1FB8">
        <w:rPr>
          <w:rFonts w:ascii="Arial" w:hAnsi="Arial" w:cs="Arial"/>
          <w:color w:val="000000"/>
          <w:sz w:val="18"/>
          <w:szCs w:val="18"/>
        </w:rPr>
        <w:t>- la cordée doit toujours être équilibrée : il faut une vigilance quant au différentiel de poids. Quand un différentiel de poids supérieur à dix kilogrammes subsiste, il convient de le neutraliser par une vrille de corde en moulinette (une vrille pour 10 kilogrammes d'écart). Pour l'escalade en tête, ce différentiel de poids ne peut être compensé et interdit donc la pratique en tête de cordée de l'élève le plus lourd ;</w:t>
      </w:r>
    </w:p>
    <w:p w:rsidR="00BB1FB8" w:rsidRPr="00BB1FB8" w:rsidRDefault="00BB1FB8" w:rsidP="00BB1FB8">
      <w:pPr>
        <w:jc w:val="both"/>
        <w:rPr>
          <w:rFonts w:ascii="Arial" w:hAnsi="Arial" w:cs="Arial"/>
          <w:color w:val="000000"/>
          <w:sz w:val="18"/>
          <w:szCs w:val="18"/>
        </w:rPr>
      </w:pPr>
      <w:r w:rsidRPr="00BB1FB8">
        <w:rPr>
          <w:rFonts w:ascii="Arial" w:hAnsi="Arial" w:cs="Arial"/>
          <w:color w:val="000000"/>
          <w:sz w:val="18"/>
          <w:szCs w:val="18"/>
        </w:rPr>
        <w:t>- l'adaptation aux capacités et au niveau de pratique des élèves : le professeur doit insister sur le strict respect par les élèves des règles installées, en impliquant chacun des acteurs dans l'apprentissage rigoureux des gestes sécuritaires ;</w:t>
      </w:r>
    </w:p>
    <w:p w:rsidR="00BB1FB8" w:rsidRPr="00BB1FB8" w:rsidRDefault="00BB1FB8" w:rsidP="00BB1FB8">
      <w:pPr>
        <w:jc w:val="both"/>
        <w:rPr>
          <w:rFonts w:ascii="Arial" w:hAnsi="Arial" w:cs="Arial"/>
          <w:color w:val="000000"/>
          <w:sz w:val="18"/>
          <w:szCs w:val="18"/>
        </w:rPr>
      </w:pPr>
      <w:r w:rsidRPr="00BB1FB8">
        <w:rPr>
          <w:rFonts w:ascii="Arial" w:hAnsi="Arial" w:cs="Arial"/>
          <w:color w:val="000000"/>
          <w:sz w:val="18"/>
          <w:szCs w:val="18"/>
        </w:rPr>
        <w:t>- l'enseignant est informé des exigences des protocoles de sécurité relatifs à son académie d'appartenance.</w:t>
      </w:r>
    </w:p>
    <w:p w:rsidR="00BB1FB8" w:rsidRPr="00BB1FB8" w:rsidRDefault="00BB1FB8" w:rsidP="00BB1FB8">
      <w:pPr>
        <w:jc w:val="both"/>
        <w:rPr>
          <w:rFonts w:ascii="Arial" w:hAnsi="Arial" w:cs="Arial"/>
          <w:color w:val="16808D"/>
          <w:sz w:val="18"/>
          <w:szCs w:val="18"/>
        </w:rPr>
      </w:pPr>
      <w:r w:rsidRPr="00BB1FB8">
        <w:rPr>
          <w:rFonts w:ascii="Arial" w:hAnsi="Arial" w:cs="Arial"/>
          <w:color w:val="16808D"/>
          <w:sz w:val="18"/>
          <w:szCs w:val="18"/>
        </w:rPr>
        <w:t>Les recommandations techniques :</w:t>
      </w:r>
    </w:p>
    <w:p w:rsidR="00BB1FB8" w:rsidRPr="00BB1FB8" w:rsidRDefault="00BB1FB8" w:rsidP="00BB1FB8">
      <w:pPr>
        <w:jc w:val="both"/>
        <w:rPr>
          <w:rFonts w:ascii="Arial" w:hAnsi="Arial" w:cs="Arial"/>
          <w:color w:val="000000"/>
          <w:sz w:val="18"/>
          <w:szCs w:val="18"/>
        </w:rPr>
      </w:pPr>
      <w:r w:rsidRPr="00BB1FB8">
        <w:rPr>
          <w:rFonts w:ascii="Arial" w:hAnsi="Arial" w:cs="Arial"/>
          <w:b/>
          <w:bCs/>
          <w:color w:val="000000"/>
          <w:sz w:val="18"/>
          <w:szCs w:val="18"/>
        </w:rPr>
        <w:t>- pour l'encordement :</w:t>
      </w:r>
      <w:r w:rsidRPr="00BB1FB8">
        <w:rPr>
          <w:rFonts w:ascii="Arial" w:hAnsi="Arial" w:cs="Arial"/>
          <w:color w:val="000000"/>
          <w:sz w:val="18"/>
          <w:szCs w:val="18"/>
        </w:rPr>
        <w:t xml:space="preserve"> le baudrier doit d'abord être ajusté et serré (au-dessus de la taille et par-dessus les vêtements, sangles non vrillées) pour permettre ensuite le serrage au niveau des cuisses. Les vérifications mutuelles entre élèves (grimpeur / assureur) doivent être systématiques. A ce titre, l'usage d'un co-contrôle doit être installé dès la première leçon ou séance pour devenir systématique et permanent. Le professeur finalise cette première étape par une ultime vérification visuelle et tactile réalisée par ses soins avant toute autorisation de grimper. L'encordement doit être réalisé directement sur le ou les pontets du baudrier à l'aide d'un double nœud de « huit » </w:t>
      </w:r>
      <w:proofErr w:type="gramStart"/>
      <w:r w:rsidRPr="00BB1FB8">
        <w:rPr>
          <w:rFonts w:ascii="Arial" w:hAnsi="Arial" w:cs="Arial"/>
          <w:color w:val="000000"/>
          <w:sz w:val="18"/>
          <w:szCs w:val="18"/>
        </w:rPr>
        <w:t>complété</w:t>
      </w:r>
      <w:proofErr w:type="gramEnd"/>
      <w:r w:rsidRPr="00BB1FB8">
        <w:rPr>
          <w:rFonts w:ascii="Arial" w:hAnsi="Arial" w:cs="Arial"/>
          <w:color w:val="000000"/>
          <w:sz w:val="18"/>
          <w:szCs w:val="18"/>
        </w:rPr>
        <w:t xml:space="preserve"> par un nœud d'arrêt. Le nœud de « huit » doit être compacté et confectionné le plus près possible du ou des pontets ;</w:t>
      </w:r>
    </w:p>
    <w:p w:rsidR="00BB1FB8" w:rsidRPr="00BB1FB8" w:rsidRDefault="00BB1FB8" w:rsidP="00BB1FB8">
      <w:pPr>
        <w:jc w:val="both"/>
        <w:rPr>
          <w:rFonts w:ascii="Arial" w:hAnsi="Arial" w:cs="Arial"/>
          <w:color w:val="000000"/>
          <w:sz w:val="18"/>
          <w:szCs w:val="18"/>
        </w:rPr>
      </w:pPr>
      <w:r w:rsidRPr="00BB1FB8">
        <w:rPr>
          <w:rFonts w:ascii="Arial" w:hAnsi="Arial" w:cs="Arial"/>
          <w:b/>
          <w:bCs/>
          <w:color w:val="000000"/>
          <w:sz w:val="18"/>
          <w:szCs w:val="18"/>
        </w:rPr>
        <w:t>- pour l'assurage :</w:t>
      </w:r>
      <w:r w:rsidRPr="00BB1FB8">
        <w:rPr>
          <w:rFonts w:ascii="Arial" w:hAnsi="Arial" w:cs="Arial"/>
          <w:color w:val="000000"/>
          <w:sz w:val="18"/>
          <w:szCs w:val="18"/>
        </w:rPr>
        <w:t> l'assurage du grimpeur doit être réalisé, de préférence à l'aide d'un système d'assurage « frein » de type « tube ». Les vérifications mutuelles entre élèves (grimpeur / assureur) doivent être systématiques. La dernière vérification doit impérativement être réalisée par le professeur lui-même. La simple surveillance à distance, du respect de la bonne exécution du nœud d'encordement et de son juste positionnement sur le baudrier avec l'installation conforme du système frein, est insuffisante pour assurer efficacement la sécurité des élèves.</w:t>
      </w:r>
    </w:p>
    <w:p w:rsidR="00BB1FB8" w:rsidRPr="00BB1FB8" w:rsidRDefault="00BB1FB8" w:rsidP="00BB1FB8">
      <w:pPr>
        <w:jc w:val="both"/>
        <w:rPr>
          <w:rFonts w:ascii="Arial" w:hAnsi="Arial" w:cs="Arial"/>
          <w:color w:val="000000"/>
          <w:sz w:val="18"/>
          <w:szCs w:val="18"/>
        </w:rPr>
      </w:pPr>
      <w:r w:rsidRPr="00BB1FB8">
        <w:rPr>
          <w:rFonts w:ascii="Arial" w:hAnsi="Arial" w:cs="Arial"/>
          <w:color w:val="000000"/>
          <w:sz w:val="18"/>
          <w:szCs w:val="18"/>
        </w:rPr>
        <w:t>Dans le cas d'un assurage en moulinette, la modalité d'ascension doit permettre d'éviter tout retour au sol. Ce dispositif peut être un nœud de sécurité (corde nouée en double par un nœud simple appelé « queue de vache ») en dessous du système frein de l'assureur et à proximité de celui-ci, dès que les mains du grimpeur dépassent 4 mètres environ. Ce dispositif ou tout autre dispositif mis en place empêchant le retour au sol doit être contrôlé par l'enseignant ;</w:t>
      </w:r>
    </w:p>
    <w:p w:rsidR="00BB1FB8" w:rsidRPr="00BB1FB8" w:rsidRDefault="00BB1FB8" w:rsidP="00BB1FB8">
      <w:pPr>
        <w:jc w:val="both"/>
        <w:rPr>
          <w:rFonts w:ascii="Arial" w:hAnsi="Arial" w:cs="Arial"/>
          <w:color w:val="000000"/>
          <w:sz w:val="18"/>
          <w:szCs w:val="18"/>
        </w:rPr>
      </w:pPr>
      <w:r w:rsidRPr="00BB1FB8">
        <w:rPr>
          <w:rFonts w:ascii="Arial" w:hAnsi="Arial" w:cs="Arial"/>
          <w:b/>
          <w:bCs/>
          <w:color w:val="000000"/>
          <w:sz w:val="18"/>
          <w:szCs w:val="18"/>
        </w:rPr>
        <w:t>- escalade en tête :</w:t>
      </w:r>
      <w:r w:rsidRPr="00BB1FB8">
        <w:rPr>
          <w:rFonts w:ascii="Arial" w:hAnsi="Arial" w:cs="Arial"/>
          <w:color w:val="000000"/>
          <w:sz w:val="18"/>
          <w:szCs w:val="18"/>
        </w:rPr>
        <w:t xml:space="preserve"> pour aborder l'enseignement de l'escalade en tête, le professeur vérifiera préalablement les capacités de l'assureur à être vigilant, à manipuler le frein avec compétence, à être mobile sur ses appuis pour ne pas gêner le grimpeur et régler la tension de la corde rapidement, à communiquer avec efficacité, à observer l'activité du grimpeur pour anticiper ses actions et déceler chez lui des signes de fatigue, des erreurs techniques et de placement. La mise en œuvre de l'escalade en tête suppose que les situations d'apprentissage soient très aménagées et utilisent des dispositifs de sécurité adaptés tels que, par exemple, l'escalade en « fausse tête ou mouli tête » avec double assurage afin de permettre un apprentissage progressif des chutes sans conséquence. L'escalade en </w:t>
      </w:r>
      <w:proofErr w:type="gramStart"/>
      <w:r w:rsidRPr="00BB1FB8">
        <w:rPr>
          <w:rFonts w:ascii="Arial" w:hAnsi="Arial" w:cs="Arial"/>
          <w:color w:val="000000"/>
          <w:sz w:val="18"/>
          <w:szCs w:val="18"/>
        </w:rPr>
        <w:t>tête doit</w:t>
      </w:r>
      <w:proofErr w:type="gramEnd"/>
      <w:r w:rsidRPr="00BB1FB8">
        <w:rPr>
          <w:rFonts w:ascii="Arial" w:hAnsi="Arial" w:cs="Arial"/>
          <w:color w:val="000000"/>
          <w:sz w:val="18"/>
          <w:szCs w:val="18"/>
        </w:rPr>
        <w:t xml:space="preserve"> se dérouler dans des voies dans lesquelles, ou au pied desquelles, aucun obstacle et aucun matériel (hors structure de la SAE) ne constitue un danger lors d'une chute. L'usage de départs de voies avec deux dégaines pré-mousquetonnées doit permettre d'éviter les retours au sol du grimpeur quand les premiers mousquetonnages s'avèrent délicats. Le référentiel de certification de niveau 4 offre désormais la possibilité à l'élève de grimper en tête ou en mouli-tête.</w:t>
      </w:r>
    </w:p>
    <w:p w:rsidR="00BB1FB8" w:rsidRPr="00BB1FB8" w:rsidRDefault="00BB1FB8" w:rsidP="00BB1FB8">
      <w:pPr>
        <w:jc w:val="both"/>
        <w:rPr>
          <w:rFonts w:ascii="Arial" w:hAnsi="Arial" w:cs="Arial"/>
          <w:color w:val="000000"/>
          <w:sz w:val="18"/>
          <w:szCs w:val="18"/>
        </w:rPr>
      </w:pPr>
      <w:r w:rsidRPr="00BB1FB8">
        <w:rPr>
          <w:rFonts w:ascii="Arial" w:hAnsi="Arial" w:cs="Arial"/>
          <w:color w:val="000000"/>
          <w:sz w:val="18"/>
          <w:szCs w:val="18"/>
        </w:rPr>
        <w:t>En dehors de l'EPS (associations sportives, sections sportives scolaires, stage d'escalade), les manœuvres particulières proposées telles que les relais intermédiaires ou de sommet de voie ainsi que les différentes techniques de redescente (en rappel, après un échec en escalade en tête, la manœuvre dite de « maillon ») doivent être apprises avec soin, répétées et systématiquement supervisées par le professeur, même pour les élèves jugés suffisamment expérimentés. Toute manœuvre doit être apprise avec sa réchappe associée. La mise en place et le déroulement des relais devront être supervisés par le professeur afin de déceler toute erreur de réalisation ;</w:t>
      </w:r>
    </w:p>
    <w:p w:rsidR="00BB1FB8" w:rsidRPr="00BB1FB8" w:rsidRDefault="00BB1FB8" w:rsidP="00BB1FB8">
      <w:pPr>
        <w:jc w:val="both"/>
        <w:rPr>
          <w:rFonts w:ascii="Arial" w:hAnsi="Arial" w:cs="Arial"/>
          <w:color w:val="000000"/>
          <w:sz w:val="18"/>
          <w:szCs w:val="18"/>
        </w:rPr>
      </w:pPr>
      <w:r w:rsidRPr="00BB1FB8">
        <w:rPr>
          <w:rFonts w:ascii="Arial" w:hAnsi="Arial" w:cs="Arial"/>
          <w:b/>
          <w:bCs/>
          <w:color w:val="000000"/>
          <w:sz w:val="18"/>
          <w:szCs w:val="18"/>
        </w:rPr>
        <w:t>- escalade en bloc :</w:t>
      </w:r>
      <w:r w:rsidRPr="00BB1FB8">
        <w:rPr>
          <w:rFonts w:ascii="Arial" w:hAnsi="Arial" w:cs="Arial"/>
          <w:color w:val="000000"/>
          <w:sz w:val="18"/>
          <w:szCs w:val="18"/>
        </w:rPr>
        <w:t> elle se pratique en extérieur, sur de petits rochers, ou en intérieur, dans une salle de pan. Elle offre dans un espace réduit une pratique riche et ludique en toute sécurité. Les pratiques sociales évoluent en ce sens. Tout le bas des SAE et des SNE peut être propice à l'escalade de bloc. Cela suppose dans cette zone basse en SAE que la densité des prises soit augmentée, dans une couleur dédiée qui n'entrave pas le repérage des voies généralement balisées en couleur. L'escalade en bloc consiste pour l'élève à réussir des passages de quelques mouvements de 1 à 4 en scolaire à faible hauteur du sol (pour 4 à 10 mouvements dans la pratique ordinaire). La corde et le baudrier ne sont pas nécessaires pour assurer sa sécurité. Des surfaces de réception adaptées à la hauteur de pratique limitent les conséquences d'une chute même si des techniques de parade, de réception et de désescalade sont à apprendre. Moins perturbés par la hauteur, par les problèmes de corde et de sécurité, les élèves pensent moins au vide et se déplacent en développant des compétences motrices riches. Les progrès sont rapides pour l'élève, avec une réduction des problèmes de gestion de la sécurité pour l'enseignant. Les ouvertures de blocs devront intégrer les conséquences d'une chute potentielle ; toutes les réceptions douteuses doivent être systématiquement éliminées. Les espaces réservés à chaque bloc doivent être séparés de sorte que les collisions d'élèves dans des chutes simultanées soient impossibles. Les zones de réception sous chaque bloc doivent être matérialisées au sol et différenciées du ou des espaces de cheminement ou d'attente réservée au repos et/ou à l'observation. Il est conseillé en SAE de localiser les arrivées de blocs à hauteur de la première dégaine, de sorte que la hauteur d'une chute éventuelle corresponde à la prescription de la norme sur l'épaisseur du tapis. L'usage de l'espace de bloc en bas de voies interdit toute forme d'évolution au-dessus de lui, avec corde. Une attention particulière sera portée à la diversité potentielle des reliefs pour favoriser des acquisitions motrices variées.</w:t>
      </w:r>
    </w:p>
    <w:p w:rsidR="00830E34" w:rsidRDefault="00830E34" w:rsidP="00BB1FB8">
      <w:pPr>
        <w:jc w:val="both"/>
      </w:pPr>
    </w:p>
    <w:sectPr w:rsidR="00830E34" w:rsidSect="00BB1FB8">
      <w:pgSz w:w="11900" w:h="16840"/>
      <w:pgMar w:top="709" w:right="843" w:bottom="1417"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72"/>
  <w:proofState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1FB8"/>
    <w:rsid w:val="00830E34"/>
    <w:rsid w:val="00BB1FB8"/>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304417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2">
    <w:name w:val="heading 2"/>
    <w:basedOn w:val="Normal"/>
    <w:link w:val="Titre2Car"/>
    <w:uiPriority w:val="9"/>
    <w:qFormat/>
    <w:rsid w:val="00BB1FB8"/>
    <w:pPr>
      <w:spacing w:before="100" w:beforeAutospacing="1" w:after="100" w:afterAutospacing="1"/>
      <w:outlineLvl w:val="1"/>
    </w:pPr>
    <w:rPr>
      <w:rFonts w:ascii="Times New Roman" w:hAnsi="Times New Roman" w:cs="Times New Roman"/>
      <w:b/>
      <w:bCs/>
      <w:sz w:val="36"/>
      <w:szCs w:val="36"/>
    </w:rPr>
  </w:style>
  <w:style w:type="paragraph" w:styleId="Titre3">
    <w:name w:val="heading 3"/>
    <w:basedOn w:val="Normal"/>
    <w:link w:val="Titre3Car"/>
    <w:uiPriority w:val="9"/>
    <w:qFormat/>
    <w:rsid w:val="00BB1FB8"/>
    <w:pPr>
      <w:spacing w:before="100" w:beforeAutospacing="1" w:after="100" w:afterAutospacing="1"/>
      <w:outlineLvl w:val="2"/>
    </w:pPr>
    <w:rPr>
      <w:rFonts w:ascii="Times New Roman" w:hAnsi="Times New Roman" w:cs="Times New Roman"/>
      <w:b/>
      <w:bCs/>
      <w:sz w:val="27"/>
      <w:szCs w:val="27"/>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BB1FB8"/>
    <w:rPr>
      <w:rFonts w:ascii="Times New Roman" w:hAnsi="Times New Roman" w:cs="Times New Roman"/>
      <w:b/>
      <w:bCs/>
      <w:sz w:val="36"/>
      <w:szCs w:val="36"/>
    </w:rPr>
  </w:style>
  <w:style w:type="character" w:customStyle="1" w:styleId="Titre3Car">
    <w:name w:val="Titre 3 Car"/>
    <w:basedOn w:val="Policepardfaut"/>
    <w:link w:val="Titre3"/>
    <w:uiPriority w:val="9"/>
    <w:rsid w:val="00BB1FB8"/>
    <w:rPr>
      <w:rFonts w:ascii="Times New Roman" w:hAnsi="Times New Roman" w:cs="Times New Roman"/>
      <w:b/>
      <w:bCs/>
      <w:sz w:val="27"/>
      <w:szCs w:val="27"/>
    </w:rPr>
  </w:style>
  <w:style w:type="character" w:customStyle="1" w:styleId="nornor">
    <w:name w:val="nor_nor"/>
    <w:basedOn w:val="Policepardfaut"/>
    <w:rsid w:val="00BB1FB8"/>
  </w:style>
  <w:style w:type="character" w:styleId="AcronymeHTML">
    <w:name w:val="HTML Acronym"/>
    <w:basedOn w:val="Policepardfaut"/>
    <w:uiPriority w:val="99"/>
    <w:semiHidden/>
    <w:unhideWhenUsed/>
    <w:rsid w:val="00BB1FB8"/>
  </w:style>
  <w:style w:type="character" w:customStyle="1" w:styleId="apple-converted-space">
    <w:name w:val="apple-converted-space"/>
    <w:basedOn w:val="Policepardfaut"/>
    <w:rsid w:val="00BB1FB8"/>
  </w:style>
  <w:style w:type="character" w:customStyle="1" w:styleId="nornature">
    <w:name w:val="nor_nature"/>
    <w:basedOn w:val="Policepardfaut"/>
    <w:rsid w:val="00BB1FB8"/>
  </w:style>
  <w:style w:type="character" w:customStyle="1" w:styleId="noremetteur">
    <w:name w:val="nor_emetteur"/>
    <w:basedOn w:val="Policepardfaut"/>
    <w:rsid w:val="00BB1FB8"/>
  </w:style>
  <w:style w:type="character" w:customStyle="1" w:styleId="norvu">
    <w:name w:val="nor_vu"/>
    <w:basedOn w:val="Policepardfaut"/>
    <w:rsid w:val="00BB1FB8"/>
  </w:style>
  <w:style w:type="paragraph" w:styleId="NormalWeb">
    <w:name w:val="Normal (Web)"/>
    <w:basedOn w:val="Normal"/>
    <w:uiPriority w:val="99"/>
    <w:semiHidden/>
    <w:unhideWhenUsed/>
    <w:rsid w:val="00BB1FB8"/>
    <w:pPr>
      <w:spacing w:before="100" w:beforeAutospacing="1" w:after="100" w:afterAutospacing="1"/>
    </w:pPr>
    <w:rPr>
      <w:rFonts w:ascii="Times New Roman" w:hAnsi="Times New Roman" w:cs="Times New Roman"/>
      <w:sz w:val="20"/>
      <w:szCs w:val="20"/>
    </w:rPr>
  </w:style>
  <w:style w:type="character" w:styleId="Lienhypertexte">
    <w:name w:val="Hyperlink"/>
    <w:basedOn w:val="Policepardfaut"/>
    <w:uiPriority w:val="99"/>
    <w:semiHidden/>
    <w:unhideWhenUsed/>
    <w:rsid w:val="00BB1FB8"/>
    <w:rPr>
      <w:color w:val="0000FF"/>
      <w:u w:val="single"/>
    </w:rPr>
  </w:style>
  <w:style w:type="paragraph" w:customStyle="1" w:styleId="stitre">
    <w:name w:val="stitre"/>
    <w:basedOn w:val="Normal"/>
    <w:rsid w:val="00BB1FB8"/>
    <w:pPr>
      <w:spacing w:before="100" w:beforeAutospacing="1" w:after="100" w:afterAutospacing="1"/>
    </w:pPr>
    <w:rPr>
      <w:rFonts w:ascii="Times New Roman" w:hAnsi="Times New Roman" w:cs="Times New Roman"/>
      <w:sz w:val="20"/>
      <w:szCs w:val="20"/>
    </w:rPr>
  </w:style>
  <w:style w:type="paragraph" w:customStyle="1" w:styleId="stitre1">
    <w:name w:val="stitre1"/>
    <w:basedOn w:val="Normal"/>
    <w:rsid w:val="00BB1FB8"/>
    <w:pPr>
      <w:spacing w:before="100" w:beforeAutospacing="1" w:after="100" w:afterAutospacing="1"/>
    </w:pPr>
    <w:rPr>
      <w:rFonts w:ascii="Times New Roman" w:hAnsi="Times New Roman" w:cs="Times New Roman"/>
      <w:sz w:val="20"/>
      <w:szCs w:val="20"/>
    </w:rPr>
  </w:style>
  <w:style w:type="character" w:customStyle="1" w:styleId="norauteur">
    <w:name w:val="nor_auteur"/>
    <w:basedOn w:val="Policepardfaut"/>
    <w:rsid w:val="00BB1FB8"/>
  </w:style>
  <w:style w:type="paragraph" w:customStyle="1" w:styleId="titreannexe">
    <w:name w:val="titreannexe"/>
    <w:basedOn w:val="Normal"/>
    <w:rsid w:val="00BB1FB8"/>
    <w:pPr>
      <w:spacing w:before="100" w:beforeAutospacing="1" w:after="100" w:afterAutospacing="1"/>
    </w:pPr>
    <w:rPr>
      <w:rFonts w:ascii="Times New Roman" w:hAnsi="Times New Roman" w:cs="Times New Roman"/>
      <w:sz w:val="20"/>
      <w:szCs w:val="20"/>
    </w:rPr>
  </w:style>
  <w:style w:type="paragraph" w:customStyle="1" w:styleId="stitre2">
    <w:name w:val="stitre2"/>
    <w:basedOn w:val="Normal"/>
    <w:rsid w:val="00BB1FB8"/>
    <w:pPr>
      <w:spacing w:before="100" w:beforeAutospacing="1" w:after="100" w:afterAutospacing="1"/>
    </w:pPr>
    <w:rPr>
      <w:rFonts w:ascii="Times New Roman" w:hAnsi="Times New Roman" w:cs="Times New Roman"/>
      <w:sz w:val="20"/>
      <w:szCs w:val="20"/>
    </w:rPr>
  </w:style>
  <w:style w:type="character" w:styleId="lev">
    <w:name w:val="Strong"/>
    <w:basedOn w:val="Policepardfaut"/>
    <w:uiPriority w:val="22"/>
    <w:qFormat/>
    <w:rsid w:val="00BB1FB8"/>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2">
    <w:name w:val="heading 2"/>
    <w:basedOn w:val="Normal"/>
    <w:link w:val="Titre2Car"/>
    <w:uiPriority w:val="9"/>
    <w:qFormat/>
    <w:rsid w:val="00BB1FB8"/>
    <w:pPr>
      <w:spacing w:before="100" w:beforeAutospacing="1" w:after="100" w:afterAutospacing="1"/>
      <w:outlineLvl w:val="1"/>
    </w:pPr>
    <w:rPr>
      <w:rFonts w:ascii="Times New Roman" w:hAnsi="Times New Roman" w:cs="Times New Roman"/>
      <w:b/>
      <w:bCs/>
      <w:sz w:val="36"/>
      <w:szCs w:val="36"/>
    </w:rPr>
  </w:style>
  <w:style w:type="paragraph" w:styleId="Titre3">
    <w:name w:val="heading 3"/>
    <w:basedOn w:val="Normal"/>
    <w:link w:val="Titre3Car"/>
    <w:uiPriority w:val="9"/>
    <w:qFormat/>
    <w:rsid w:val="00BB1FB8"/>
    <w:pPr>
      <w:spacing w:before="100" w:beforeAutospacing="1" w:after="100" w:afterAutospacing="1"/>
      <w:outlineLvl w:val="2"/>
    </w:pPr>
    <w:rPr>
      <w:rFonts w:ascii="Times New Roman" w:hAnsi="Times New Roman" w:cs="Times New Roman"/>
      <w:b/>
      <w:bCs/>
      <w:sz w:val="27"/>
      <w:szCs w:val="27"/>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BB1FB8"/>
    <w:rPr>
      <w:rFonts w:ascii="Times New Roman" w:hAnsi="Times New Roman" w:cs="Times New Roman"/>
      <w:b/>
      <w:bCs/>
      <w:sz w:val="36"/>
      <w:szCs w:val="36"/>
    </w:rPr>
  </w:style>
  <w:style w:type="character" w:customStyle="1" w:styleId="Titre3Car">
    <w:name w:val="Titre 3 Car"/>
    <w:basedOn w:val="Policepardfaut"/>
    <w:link w:val="Titre3"/>
    <w:uiPriority w:val="9"/>
    <w:rsid w:val="00BB1FB8"/>
    <w:rPr>
      <w:rFonts w:ascii="Times New Roman" w:hAnsi="Times New Roman" w:cs="Times New Roman"/>
      <w:b/>
      <w:bCs/>
      <w:sz w:val="27"/>
      <w:szCs w:val="27"/>
    </w:rPr>
  </w:style>
  <w:style w:type="character" w:customStyle="1" w:styleId="nornor">
    <w:name w:val="nor_nor"/>
    <w:basedOn w:val="Policepardfaut"/>
    <w:rsid w:val="00BB1FB8"/>
  </w:style>
  <w:style w:type="character" w:styleId="AcronymeHTML">
    <w:name w:val="HTML Acronym"/>
    <w:basedOn w:val="Policepardfaut"/>
    <w:uiPriority w:val="99"/>
    <w:semiHidden/>
    <w:unhideWhenUsed/>
    <w:rsid w:val="00BB1FB8"/>
  </w:style>
  <w:style w:type="character" w:customStyle="1" w:styleId="apple-converted-space">
    <w:name w:val="apple-converted-space"/>
    <w:basedOn w:val="Policepardfaut"/>
    <w:rsid w:val="00BB1FB8"/>
  </w:style>
  <w:style w:type="character" w:customStyle="1" w:styleId="nornature">
    <w:name w:val="nor_nature"/>
    <w:basedOn w:val="Policepardfaut"/>
    <w:rsid w:val="00BB1FB8"/>
  </w:style>
  <w:style w:type="character" w:customStyle="1" w:styleId="noremetteur">
    <w:name w:val="nor_emetteur"/>
    <w:basedOn w:val="Policepardfaut"/>
    <w:rsid w:val="00BB1FB8"/>
  </w:style>
  <w:style w:type="character" w:customStyle="1" w:styleId="norvu">
    <w:name w:val="nor_vu"/>
    <w:basedOn w:val="Policepardfaut"/>
    <w:rsid w:val="00BB1FB8"/>
  </w:style>
  <w:style w:type="paragraph" w:styleId="NormalWeb">
    <w:name w:val="Normal (Web)"/>
    <w:basedOn w:val="Normal"/>
    <w:uiPriority w:val="99"/>
    <w:semiHidden/>
    <w:unhideWhenUsed/>
    <w:rsid w:val="00BB1FB8"/>
    <w:pPr>
      <w:spacing w:before="100" w:beforeAutospacing="1" w:after="100" w:afterAutospacing="1"/>
    </w:pPr>
    <w:rPr>
      <w:rFonts w:ascii="Times New Roman" w:hAnsi="Times New Roman" w:cs="Times New Roman"/>
      <w:sz w:val="20"/>
      <w:szCs w:val="20"/>
    </w:rPr>
  </w:style>
  <w:style w:type="character" w:styleId="Lienhypertexte">
    <w:name w:val="Hyperlink"/>
    <w:basedOn w:val="Policepardfaut"/>
    <w:uiPriority w:val="99"/>
    <w:semiHidden/>
    <w:unhideWhenUsed/>
    <w:rsid w:val="00BB1FB8"/>
    <w:rPr>
      <w:color w:val="0000FF"/>
      <w:u w:val="single"/>
    </w:rPr>
  </w:style>
  <w:style w:type="paragraph" w:customStyle="1" w:styleId="stitre">
    <w:name w:val="stitre"/>
    <w:basedOn w:val="Normal"/>
    <w:rsid w:val="00BB1FB8"/>
    <w:pPr>
      <w:spacing w:before="100" w:beforeAutospacing="1" w:after="100" w:afterAutospacing="1"/>
    </w:pPr>
    <w:rPr>
      <w:rFonts w:ascii="Times New Roman" w:hAnsi="Times New Roman" w:cs="Times New Roman"/>
      <w:sz w:val="20"/>
      <w:szCs w:val="20"/>
    </w:rPr>
  </w:style>
  <w:style w:type="paragraph" w:customStyle="1" w:styleId="stitre1">
    <w:name w:val="stitre1"/>
    <w:basedOn w:val="Normal"/>
    <w:rsid w:val="00BB1FB8"/>
    <w:pPr>
      <w:spacing w:before="100" w:beforeAutospacing="1" w:after="100" w:afterAutospacing="1"/>
    </w:pPr>
    <w:rPr>
      <w:rFonts w:ascii="Times New Roman" w:hAnsi="Times New Roman" w:cs="Times New Roman"/>
      <w:sz w:val="20"/>
      <w:szCs w:val="20"/>
    </w:rPr>
  </w:style>
  <w:style w:type="character" w:customStyle="1" w:styleId="norauteur">
    <w:name w:val="nor_auteur"/>
    <w:basedOn w:val="Policepardfaut"/>
    <w:rsid w:val="00BB1FB8"/>
  </w:style>
  <w:style w:type="paragraph" w:customStyle="1" w:styleId="titreannexe">
    <w:name w:val="titreannexe"/>
    <w:basedOn w:val="Normal"/>
    <w:rsid w:val="00BB1FB8"/>
    <w:pPr>
      <w:spacing w:before="100" w:beforeAutospacing="1" w:after="100" w:afterAutospacing="1"/>
    </w:pPr>
    <w:rPr>
      <w:rFonts w:ascii="Times New Roman" w:hAnsi="Times New Roman" w:cs="Times New Roman"/>
      <w:sz w:val="20"/>
      <w:szCs w:val="20"/>
    </w:rPr>
  </w:style>
  <w:style w:type="paragraph" w:customStyle="1" w:styleId="stitre2">
    <w:name w:val="stitre2"/>
    <w:basedOn w:val="Normal"/>
    <w:rsid w:val="00BB1FB8"/>
    <w:pPr>
      <w:spacing w:before="100" w:beforeAutospacing="1" w:after="100" w:afterAutospacing="1"/>
    </w:pPr>
    <w:rPr>
      <w:rFonts w:ascii="Times New Roman" w:hAnsi="Times New Roman" w:cs="Times New Roman"/>
      <w:sz w:val="20"/>
      <w:szCs w:val="20"/>
    </w:rPr>
  </w:style>
  <w:style w:type="character" w:styleId="lev">
    <w:name w:val="Strong"/>
    <w:basedOn w:val="Policepardfaut"/>
    <w:uiPriority w:val="22"/>
    <w:qFormat/>
    <w:rsid w:val="00BB1FB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7645621">
      <w:bodyDiv w:val="1"/>
      <w:marLeft w:val="0"/>
      <w:marRight w:val="0"/>
      <w:marTop w:val="0"/>
      <w:marBottom w:val="0"/>
      <w:divBdr>
        <w:top w:val="none" w:sz="0" w:space="0" w:color="auto"/>
        <w:left w:val="none" w:sz="0" w:space="0" w:color="auto"/>
        <w:bottom w:val="none" w:sz="0" w:space="0" w:color="auto"/>
        <w:right w:val="none" w:sz="0" w:space="0" w:color="auto"/>
      </w:divBdr>
      <w:divsChild>
        <w:div w:id="990478170">
          <w:marLeft w:val="0"/>
          <w:marRight w:val="0"/>
          <w:marTop w:val="0"/>
          <w:marBottom w:val="0"/>
          <w:divBdr>
            <w:top w:val="none" w:sz="0" w:space="0" w:color="auto"/>
            <w:left w:val="none" w:sz="0" w:space="0" w:color="auto"/>
            <w:bottom w:val="none" w:sz="0" w:space="0" w:color="auto"/>
            <w:right w:val="none" w:sz="0" w:space="0" w:color="auto"/>
          </w:divBdr>
        </w:div>
        <w:div w:id="1270888199">
          <w:marLeft w:val="0"/>
          <w:marRight w:val="0"/>
          <w:marTop w:val="0"/>
          <w:marBottom w:val="0"/>
          <w:divBdr>
            <w:top w:val="none" w:sz="0" w:space="0" w:color="auto"/>
            <w:left w:val="none" w:sz="0" w:space="0" w:color="auto"/>
            <w:bottom w:val="none" w:sz="0" w:space="0" w:color="auto"/>
            <w:right w:val="none" w:sz="0" w:space="0" w:color="auto"/>
          </w:divBdr>
        </w:div>
        <w:div w:id="1319462920">
          <w:marLeft w:val="0"/>
          <w:marRight w:val="0"/>
          <w:marTop w:val="0"/>
          <w:marBottom w:val="0"/>
          <w:divBdr>
            <w:top w:val="none" w:sz="0" w:space="0" w:color="auto"/>
            <w:left w:val="none" w:sz="0" w:space="0" w:color="auto"/>
            <w:bottom w:val="none" w:sz="0" w:space="0" w:color="auto"/>
            <w:right w:val="none" w:sz="0" w:space="0" w:color="auto"/>
          </w:divBdr>
          <w:divsChild>
            <w:div w:id="1703287772">
              <w:marLeft w:val="0"/>
              <w:marRight w:val="0"/>
              <w:marTop w:val="0"/>
              <w:marBottom w:val="0"/>
              <w:divBdr>
                <w:top w:val="none" w:sz="0" w:space="0" w:color="auto"/>
                <w:left w:val="none" w:sz="0" w:space="0" w:color="auto"/>
                <w:bottom w:val="none" w:sz="0" w:space="0" w:color="auto"/>
                <w:right w:val="none" w:sz="0" w:space="0" w:color="auto"/>
              </w:divBdr>
              <w:divsChild>
                <w:div w:id="217327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education.gouv.fr/bo/2004/32/MENE0401637C.htm"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4931</Words>
  <Characters>27126</Characters>
  <Application>Microsoft Macintosh Word</Application>
  <DocSecurity>0</DocSecurity>
  <Lines>226</Lines>
  <Paragraphs>63</Paragraphs>
  <ScaleCrop>false</ScaleCrop>
  <Company/>
  <LinksUpToDate>false</LinksUpToDate>
  <CharactersWithSpaces>31994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2018-08-04T23:26:00Z</dcterms:created>
  <dcterms:modified xsi:type="dcterms:W3CDTF">2018-08-04T23:28:00Z</dcterms:modified>
</cp:coreProperties>
</file>